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w:t>
            </w:r>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color w:val="000000"/>
                <w:szCs w:val="21"/>
                <w:u w:val="single"/>
              </w:rPr>
              <w:t>CR1（谨慎型）、CR2（稳健型）、CR3（平衡型）、CR4（进取型）、CR5（激进型）</w:t>
            </w:r>
            <w:r>
              <w:rPr>
                <w:rFonts w:hint="eastAsia" w:ascii="仿宋" w:hAnsi="仿宋" w:eastAsia="仿宋"/>
                <w:bCs/>
                <w:szCs w:val="21"/>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A份额：业绩基准为</w:t>
            </w:r>
            <w:r>
              <w:rPr>
                <w:rFonts w:hint="eastAsia" w:ascii="仿宋" w:hAnsi="仿宋" w:eastAsia="仿宋" w:cs="Cambria"/>
                <w:bCs/>
                <w:szCs w:val="21"/>
                <w:lang w:val="en-US" w:eastAsia="zh-CN"/>
              </w:rPr>
              <w:t>1.45%-2.10%</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份额：业绩基准为</w:t>
            </w:r>
            <w:r>
              <w:rPr>
                <w:rFonts w:hint="eastAsia" w:ascii="仿宋" w:hAnsi="仿宋" w:eastAsia="仿宋" w:cs="Cambria"/>
                <w:bCs/>
                <w:szCs w:val="21"/>
                <w:lang w:val="en-US" w:eastAsia="zh-CN"/>
              </w:rPr>
              <w:t>1.47%-2.12%</w:t>
            </w:r>
            <w:r>
              <w:rPr>
                <w:rFonts w:hint="eastAsia" w:ascii="仿宋" w:hAnsi="仿宋" w:eastAsia="仿宋" w:cs="Cambria"/>
                <w:bCs/>
                <w:szCs w:val="21"/>
              </w:rPr>
              <w:t>（年化）；</w:t>
            </w:r>
            <w:r>
              <w:rPr>
                <w:rFonts w:ascii="仿宋" w:hAnsi="仿宋" w:eastAsia="仿宋" w:cs="Cambria"/>
                <w:bCs/>
                <w:szCs w:val="21"/>
              </w:rPr>
              <w:t>G</w:t>
            </w:r>
            <w:r>
              <w:rPr>
                <w:rFonts w:hint="eastAsia" w:ascii="仿宋" w:hAnsi="仿宋" w:eastAsia="仿宋" w:cs="Cambria"/>
                <w:bCs/>
                <w:szCs w:val="21"/>
              </w:rPr>
              <w:t>份额：业绩基准为</w:t>
            </w:r>
            <w:r>
              <w:rPr>
                <w:rFonts w:hint="eastAsia" w:ascii="仿宋" w:hAnsi="仿宋" w:eastAsia="仿宋" w:cs="Cambria"/>
                <w:bCs/>
                <w:szCs w:val="21"/>
                <w:lang w:val="en-US" w:eastAsia="zh-CN"/>
              </w:rPr>
              <w:t>1.38%-2.03%</w:t>
            </w:r>
            <w:r>
              <w:rPr>
                <w:rFonts w:hint="eastAsia" w:ascii="仿宋" w:hAnsi="仿宋" w:eastAsia="仿宋" w:cs="Cambria"/>
                <w:bCs/>
                <w:szCs w:val="21"/>
              </w:rPr>
              <w:t>（年化）；</w:t>
            </w:r>
            <w:r>
              <w:rPr>
                <w:rFonts w:ascii="仿宋" w:hAnsi="仿宋" w:eastAsia="仿宋" w:cs="Cambria"/>
                <w:bCs/>
                <w:szCs w:val="21"/>
              </w:rPr>
              <w:t>H</w:t>
            </w:r>
            <w:r>
              <w:rPr>
                <w:rFonts w:hint="eastAsia" w:ascii="仿宋" w:hAnsi="仿宋" w:eastAsia="仿宋" w:cs="Cambria"/>
                <w:bCs/>
                <w:szCs w:val="21"/>
              </w:rPr>
              <w:t>份额：业绩基准为</w:t>
            </w:r>
            <w:r>
              <w:rPr>
                <w:rFonts w:hint="eastAsia" w:ascii="仿宋" w:hAnsi="仿宋" w:eastAsia="仿宋" w:cs="Cambria"/>
                <w:bCs/>
                <w:szCs w:val="21"/>
                <w:lang w:val="en-US" w:eastAsia="zh-CN"/>
              </w:rPr>
              <w:t>1.45%-2.10%</w:t>
            </w:r>
            <w:r>
              <w:rPr>
                <w:rFonts w:hint="eastAsia" w:ascii="仿宋" w:hAnsi="仿宋" w:eastAsia="仿宋" w:cs="Cambria"/>
                <w:bCs/>
                <w:szCs w:val="21"/>
              </w:rPr>
              <w:t>（年化）；</w:t>
            </w:r>
            <w:r>
              <w:rPr>
                <w:rFonts w:hint="eastAsia" w:ascii="仿宋" w:hAnsi="仿宋" w:eastAsia="仿宋" w:cs="Cambria"/>
                <w:bCs/>
                <w:szCs w:val="21"/>
                <w:lang w:val="en-US" w:eastAsia="zh-CN"/>
              </w:rPr>
              <w:t>K</w:t>
            </w:r>
            <w:r>
              <w:rPr>
                <w:rFonts w:hint="eastAsia" w:ascii="仿宋" w:hAnsi="仿宋" w:eastAsia="仿宋" w:cs="Cambria"/>
                <w:bCs/>
                <w:szCs w:val="21"/>
              </w:rPr>
              <w:t>份额：业绩基准为</w:t>
            </w:r>
            <w:r>
              <w:rPr>
                <w:rFonts w:hint="eastAsia" w:ascii="仿宋" w:hAnsi="仿宋" w:eastAsia="仿宋" w:cs="Cambria"/>
                <w:bCs/>
                <w:szCs w:val="21"/>
                <w:lang w:val="en-US" w:eastAsia="zh-CN"/>
              </w:rPr>
              <w:t>1.52%-2.17%</w:t>
            </w:r>
            <w:r>
              <w:rPr>
                <w:rFonts w:hint="eastAsia" w:ascii="仿宋" w:hAnsi="仿宋" w:eastAsia="仿宋" w:cs="Cambria"/>
                <w:bCs/>
                <w:szCs w:val="21"/>
              </w:rPr>
              <w:t>（年化）；</w:t>
            </w:r>
            <w:r>
              <w:rPr>
                <w:rFonts w:hint="eastAsia" w:ascii="仿宋" w:hAnsi="仿宋" w:eastAsia="仿宋" w:cs="Cambria"/>
                <w:bCs/>
                <w:szCs w:val="21"/>
                <w:lang w:val="en-US" w:eastAsia="zh-CN"/>
              </w:rPr>
              <w:t>Z</w:t>
            </w:r>
            <w:r>
              <w:rPr>
                <w:rFonts w:hint="eastAsia" w:ascii="仿宋" w:hAnsi="仿宋" w:eastAsia="仿宋" w:cs="Cambria"/>
                <w:bCs/>
                <w:szCs w:val="21"/>
              </w:rPr>
              <w:t>份额：业绩基准为</w:t>
            </w:r>
            <w:r>
              <w:rPr>
                <w:rFonts w:hint="eastAsia" w:ascii="仿宋" w:hAnsi="仿宋" w:eastAsia="仿宋" w:cs="Cambria"/>
                <w:bCs/>
                <w:szCs w:val="21"/>
                <w:lang w:val="en-US" w:eastAsia="zh-CN"/>
              </w:rPr>
              <w:t>1.62%-2.27%</w:t>
            </w:r>
            <w:r>
              <w:rPr>
                <w:rFonts w:hint="eastAsia" w:ascii="仿宋" w:hAnsi="仿宋" w:eastAsia="仿宋" w:cs="Cambria"/>
                <w:bCs/>
                <w:szCs w:val="21"/>
              </w:rPr>
              <w:t>（年化）。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通过其他代销机构申购的，撤销规定以代销机构规定为准。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w:t>
            </w:r>
            <w:r>
              <w:rPr>
                <w:rFonts w:hint="eastAsia" w:ascii="仿宋" w:hAnsi="仿宋" w:eastAsia="仿宋"/>
                <w:b/>
                <w:bCs w:val="0"/>
                <w:szCs w:val="21"/>
                <w:lang w:eastAsia="zh-CN"/>
              </w:rPr>
              <w:t>0.30%/年，</w:t>
            </w:r>
            <w:r>
              <w:rPr>
                <w:rFonts w:hint="eastAsia" w:ascii="仿宋" w:hAnsi="仿宋" w:eastAsia="仿宋"/>
                <w:b/>
                <w:bCs w:val="0"/>
                <w:szCs w:val="21"/>
              </w:rPr>
              <w:t>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F=E×【0.30%】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lang w:val="en-US" w:eastAsia="zh-CN"/>
              </w:rPr>
            </w:pPr>
            <w:r>
              <w:rPr>
                <w:rFonts w:hint="eastAsia" w:ascii="仿宋" w:hAnsi="仿宋" w:eastAsia="仿宋" w:cs="宋体"/>
                <w:color w:val="000000"/>
                <w:kern w:val="0"/>
                <w:sz w:val="24"/>
              </w:rPr>
              <w:t>标准化债权类</w:t>
            </w:r>
            <w:r>
              <w:rPr>
                <w:rFonts w:hint="eastAsia" w:ascii="仿宋" w:hAnsi="仿宋" w:eastAsia="仿宋" w:cs="宋体"/>
                <w:color w:val="000000"/>
                <w:kern w:val="0"/>
                <w:sz w:val="24"/>
                <w:lang w:val="en-US" w:eastAsia="zh-CN"/>
              </w:rPr>
              <w:t>资产</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TFangSongSJ">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1C3E1"/>
    <w:multiLevelType w:val="singleLevel"/>
    <w:tmpl w:val="64C1C3E1"/>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1408C"/>
    <w:rsid w:val="000200EC"/>
    <w:rsid w:val="00020F81"/>
    <w:rsid w:val="0002113A"/>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57DD"/>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66D0F"/>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2F3780"/>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4B93"/>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074B"/>
    <w:rsid w:val="00422249"/>
    <w:rsid w:val="0042748A"/>
    <w:rsid w:val="0043490E"/>
    <w:rsid w:val="0043495C"/>
    <w:rsid w:val="00434F88"/>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7BD"/>
    <w:rsid w:val="004C1CD0"/>
    <w:rsid w:val="004C4084"/>
    <w:rsid w:val="004C6D16"/>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3D79"/>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1662"/>
    <w:rsid w:val="007D5636"/>
    <w:rsid w:val="007E7879"/>
    <w:rsid w:val="007F00D6"/>
    <w:rsid w:val="007F32C1"/>
    <w:rsid w:val="007F32F8"/>
    <w:rsid w:val="00804404"/>
    <w:rsid w:val="00806D06"/>
    <w:rsid w:val="00807C05"/>
    <w:rsid w:val="00810A72"/>
    <w:rsid w:val="008114AC"/>
    <w:rsid w:val="00811683"/>
    <w:rsid w:val="008132DF"/>
    <w:rsid w:val="008137C7"/>
    <w:rsid w:val="008202B4"/>
    <w:rsid w:val="0082398B"/>
    <w:rsid w:val="00826F03"/>
    <w:rsid w:val="008277B6"/>
    <w:rsid w:val="00835352"/>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2694"/>
    <w:rsid w:val="00887E73"/>
    <w:rsid w:val="0089364D"/>
    <w:rsid w:val="008B03DB"/>
    <w:rsid w:val="008B3093"/>
    <w:rsid w:val="008B620C"/>
    <w:rsid w:val="008B7E86"/>
    <w:rsid w:val="008C1A3B"/>
    <w:rsid w:val="008D19AA"/>
    <w:rsid w:val="008D19F3"/>
    <w:rsid w:val="008D277E"/>
    <w:rsid w:val="008D39B8"/>
    <w:rsid w:val="008D5335"/>
    <w:rsid w:val="008D5F85"/>
    <w:rsid w:val="008E0C40"/>
    <w:rsid w:val="008E3DA1"/>
    <w:rsid w:val="008E67EB"/>
    <w:rsid w:val="008F66DE"/>
    <w:rsid w:val="008F6891"/>
    <w:rsid w:val="00900A1D"/>
    <w:rsid w:val="00901432"/>
    <w:rsid w:val="00902123"/>
    <w:rsid w:val="00916782"/>
    <w:rsid w:val="0092528D"/>
    <w:rsid w:val="009267C7"/>
    <w:rsid w:val="009502B1"/>
    <w:rsid w:val="00951B7F"/>
    <w:rsid w:val="00953E36"/>
    <w:rsid w:val="00962622"/>
    <w:rsid w:val="00965372"/>
    <w:rsid w:val="00971A91"/>
    <w:rsid w:val="00972105"/>
    <w:rsid w:val="00975626"/>
    <w:rsid w:val="00984E50"/>
    <w:rsid w:val="00991FA8"/>
    <w:rsid w:val="00994117"/>
    <w:rsid w:val="009941FD"/>
    <w:rsid w:val="009A21D5"/>
    <w:rsid w:val="009A3572"/>
    <w:rsid w:val="009A3901"/>
    <w:rsid w:val="009A4462"/>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64481"/>
    <w:rsid w:val="00A70174"/>
    <w:rsid w:val="00A705A2"/>
    <w:rsid w:val="00A71EF3"/>
    <w:rsid w:val="00A76CE4"/>
    <w:rsid w:val="00A87692"/>
    <w:rsid w:val="00A87B04"/>
    <w:rsid w:val="00A87D42"/>
    <w:rsid w:val="00A9234C"/>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12A5"/>
    <w:rsid w:val="00B25C74"/>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791"/>
    <w:rsid w:val="00B72B76"/>
    <w:rsid w:val="00B91ACC"/>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0228"/>
    <w:rsid w:val="00CB5DFA"/>
    <w:rsid w:val="00CB6DD5"/>
    <w:rsid w:val="00CC008B"/>
    <w:rsid w:val="00CC156B"/>
    <w:rsid w:val="00CC1EEF"/>
    <w:rsid w:val="00CC7239"/>
    <w:rsid w:val="00CC747A"/>
    <w:rsid w:val="00CD2B51"/>
    <w:rsid w:val="00CE4568"/>
    <w:rsid w:val="00CF69E2"/>
    <w:rsid w:val="00CF6CE2"/>
    <w:rsid w:val="00CF7DDD"/>
    <w:rsid w:val="00D04582"/>
    <w:rsid w:val="00D04841"/>
    <w:rsid w:val="00D06C20"/>
    <w:rsid w:val="00D06F7A"/>
    <w:rsid w:val="00D17EBF"/>
    <w:rsid w:val="00D3022C"/>
    <w:rsid w:val="00D31F9E"/>
    <w:rsid w:val="00D3392B"/>
    <w:rsid w:val="00D34745"/>
    <w:rsid w:val="00D44DB1"/>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A7367"/>
    <w:rsid w:val="00DB0246"/>
    <w:rsid w:val="00DB0B8B"/>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443F"/>
    <w:rsid w:val="00E95A0F"/>
    <w:rsid w:val="00E976F5"/>
    <w:rsid w:val="00EB07F6"/>
    <w:rsid w:val="00EE1D7F"/>
    <w:rsid w:val="00EE7A2F"/>
    <w:rsid w:val="00EF3381"/>
    <w:rsid w:val="00EF42A4"/>
    <w:rsid w:val="00EF50CA"/>
    <w:rsid w:val="00EF6ADC"/>
    <w:rsid w:val="00EF6B2A"/>
    <w:rsid w:val="00F02EAF"/>
    <w:rsid w:val="00F1550F"/>
    <w:rsid w:val="00F15940"/>
    <w:rsid w:val="00F32579"/>
    <w:rsid w:val="00F34BEA"/>
    <w:rsid w:val="00F36652"/>
    <w:rsid w:val="00F37C88"/>
    <w:rsid w:val="00F444A8"/>
    <w:rsid w:val="00F54393"/>
    <w:rsid w:val="00F56D69"/>
    <w:rsid w:val="00F839E0"/>
    <w:rsid w:val="00F93D60"/>
    <w:rsid w:val="00F9415B"/>
    <w:rsid w:val="00F96177"/>
    <w:rsid w:val="00FA5C01"/>
    <w:rsid w:val="00FB342E"/>
    <w:rsid w:val="00FB52C5"/>
    <w:rsid w:val="00FB7BBA"/>
    <w:rsid w:val="00FC0ECB"/>
    <w:rsid w:val="00FC139A"/>
    <w:rsid w:val="00FC1677"/>
    <w:rsid w:val="00FD2903"/>
    <w:rsid w:val="00FD42E6"/>
    <w:rsid w:val="00FE1291"/>
    <w:rsid w:val="00FE2A8B"/>
    <w:rsid w:val="00FE482B"/>
    <w:rsid w:val="00FF56AD"/>
    <w:rsid w:val="018D5F51"/>
    <w:rsid w:val="01EB6FEC"/>
    <w:rsid w:val="01FE5EB7"/>
    <w:rsid w:val="02377743"/>
    <w:rsid w:val="02485D4E"/>
    <w:rsid w:val="03204429"/>
    <w:rsid w:val="03DB06FE"/>
    <w:rsid w:val="04B16B62"/>
    <w:rsid w:val="05215177"/>
    <w:rsid w:val="0529284F"/>
    <w:rsid w:val="052A58A5"/>
    <w:rsid w:val="054A5192"/>
    <w:rsid w:val="05BB571F"/>
    <w:rsid w:val="062067C9"/>
    <w:rsid w:val="081C165C"/>
    <w:rsid w:val="08497BE8"/>
    <w:rsid w:val="087A37FC"/>
    <w:rsid w:val="08961A5A"/>
    <w:rsid w:val="08A96CC2"/>
    <w:rsid w:val="08F619C1"/>
    <w:rsid w:val="095345F4"/>
    <w:rsid w:val="0A0F44CD"/>
    <w:rsid w:val="0A2F0E4D"/>
    <w:rsid w:val="0AA97A8C"/>
    <w:rsid w:val="0B047D48"/>
    <w:rsid w:val="0B601674"/>
    <w:rsid w:val="0B9C5D9B"/>
    <w:rsid w:val="0BA27F6B"/>
    <w:rsid w:val="0C490CC3"/>
    <w:rsid w:val="0C510FA4"/>
    <w:rsid w:val="0C7E5462"/>
    <w:rsid w:val="0C9E5955"/>
    <w:rsid w:val="0D511F69"/>
    <w:rsid w:val="0D7062EF"/>
    <w:rsid w:val="0DC52C23"/>
    <w:rsid w:val="0DC653B7"/>
    <w:rsid w:val="0DF70178"/>
    <w:rsid w:val="0E247DD8"/>
    <w:rsid w:val="0E3C3C0F"/>
    <w:rsid w:val="0E4E33FF"/>
    <w:rsid w:val="0E8143FC"/>
    <w:rsid w:val="0EBE477B"/>
    <w:rsid w:val="0EE46AFC"/>
    <w:rsid w:val="0F2862EC"/>
    <w:rsid w:val="0FA5375B"/>
    <w:rsid w:val="0FE53808"/>
    <w:rsid w:val="10F036D9"/>
    <w:rsid w:val="117C0D4E"/>
    <w:rsid w:val="11B162FD"/>
    <w:rsid w:val="11BB3DB9"/>
    <w:rsid w:val="11CB222C"/>
    <w:rsid w:val="11D21B30"/>
    <w:rsid w:val="121940A5"/>
    <w:rsid w:val="123B658C"/>
    <w:rsid w:val="12756877"/>
    <w:rsid w:val="12CD4972"/>
    <w:rsid w:val="12FA2A1E"/>
    <w:rsid w:val="12FB08EA"/>
    <w:rsid w:val="142741A0"/>
    <w:rsid w:val="144B618F"/>
    <w:rsid w:val="1469754C"/>
    <w:rsid w:val="146F6048"/>
    <w:rsid w:val="147D46C9"/>
    <w:rsid w:val="149A2E5A"/>
    <w:rsid w:val="149C2737"/>
    <w:rsid w:val="14F71E23"/>
    <w:rsid w:val="14FD2EFF"/>
    <w:rsid w:val="15290B88"/>
    <w:rsid w:val="152A1DB0"/>
    <w:rsid w:val="155D4436"/>
    <w:rsid w:val="16002490"/>
    <w:rsid w:val="16457F02"/>
    <w:rsid w:val="16800450"/>
    <w:rsid w:val="169510B8"/>
    <w:rsid w:val="16BE529F"/>
    <w:rsid w:val="16DD4AF1"/>
    <w:rsid w:val="170A0D35"/>
    <w:rsid w:val="17322FFC"/>
    <w:rsid w:val="174C5C47"/>
    <w:rsid w:val="178D27B4"/>
    <w:rsid w:val="182014A2"/>
    <w:rsid w:val="18294E04"/>
    <w:rsid w:val="186E0F1B"/>
    <w:rsid w:val="1892050E"/>
    <w:rsid w:val="18B67417"/>
    <w:rsid w:val="18D80C51"/>
    <w:rsid w:val="18EE0BF6"/>
    <w:rsid w:val="192B2275"/>
    <w:rsid w:val="19854B76"/>
    <w:rsid w:val="198557BA"/>
    <w:rsid w:val="19B17BB1"/>
    <w:rsid w:val="19D84AF5"/>
    <w:rsid w:val="1A0C2276"/>
    <w:rsid w:val="1A287FEA"/>
    <w:rsid w:val="1A542352"/>
    <w:rsid w:val="1A5E49AF"/>
    <w:rsid w:val="1A707A6D"/>
    <w:rsid w:val="1A7D6D25"/>
    <w:rsid w:val="1A816486"/>
    <w:rsid w:val="1A893942"/>
    <w:rsid w:val="1A907FA2"/>
    <w:rsid w:val="1AD533CC"/>
    <w:rsid w:val="1B2A72DF"/>
    <w:rsid w:val="1B70123A"/>
    <w:rsid w:val="1BA64FD1"/>
    <w:rsid w:val="1BBC5A18"/>
    <w:rsid w:val="1BC93F0E"/>
    <w:rsid w:val="1BE97487"/>
    <w:rsid w:val="1BF32374"/>
    <w:rsid w:val="1C0776AF"/>
    <w:rsid w:val="1C1E6CA1"/>
    <w:rsid w:val="1C3E4461"/>
    <w:rsid w:val="1C6357AF"/>
    <w:rsid w:val="1CA82BE0"/>
    <w:rsid w:val="1CAC5E2B"/>
    <w:rsid w:val="1CAF256B"/>
    <w:rsid w:val="1CC71CB2"/>
    <w:rsid w:val="1CDF5587"/>
    <w:rsid w:val="1D023468"/>
    <w:rsid w:val="1D795BF8"/>
    <w:rsid w:val="1D941E49"/>
    <w:rsid w:val="1D964AA9"/>
    <w:rsid w:val="1DD036B2"/>
    <w:rsid w:val="1DD4275F"/>
    <w:rsid w:val="1E356AFA"/>
    <w:rsid w:val="1E724912"/>
    <w:rsid w:val="1F0740D0"/>
    <w:rsid w:val="1FC2672F"/>
    <w:rsid w:val="201D0297"/>
    <w:rsid w:val="204A0870"/>
    <w:rsid w:val="20C822D8"/>
    <w:rsid w:val="22086EAE"/>
    <w:rsid w:val="220D5EC8"/>
    <w:rsid w:val="223431B1"/>
    <w:rsid w:val="22990E19"/>
    <w:rsid w:val="22C149FC"/>
    <w:rsid w:val="22F1518B"/>
    <w:rsid w:val="238C25BD"/>
    <w:rsid w:val="2412563B"/>
    <w:rsid w:val="24A91031"/>
    <w:rsid w:val="24B96681"/>
    <w:rsid w:val="24BD22AA"/>
    <w:rsid w:val="25152CD3"/>
    <w:rsid w:val="25E72FA7"/>
    <w:rsid w:val="260555E3"/>
    <w:rsid w:val="264A5D18"/>
    <w:rsid w:val="26C402B0"/>
    <w:rsid w:val="26D15FFB"/>
    <w:rsid w:val="273147E4"/>
    <w:rsid w:val="27487015"/>
    <w:rsid w:val="27A84C42"/>
    <w:rsid w:val="28131A3D"/>
    <w:rsid w:val="28347384"/>
    <w:rsid w:val="287A4275"/>
    <w:rsid w:val="28B70DC9"/>
    <w:rsid w:val="29377EAB"/>
    <w:rsid w:val="29711978"/>
    <w:rsid w:val="298634AE"/>
    <w:rsid w:val="29A17B31"/>
    <w:rsid w:val="2A4B1A28"/>
    <w:rsid w:val="2A567387"/>
    <w:rsid w:val="2A66542F"/>
    <w:rsid w:val="2B3649F4"/>
    <w:rsid w:val="2B4675FA"/>
    <w:rsid w:val="2BB602C5"/>
    <w:rsid w:val="2BD85FC4"/>
    <w:rsid w:val="2BE937E9"/>
    <w:rsid w:val="2BF50AB4"/>
    <w:rsid w:val="2BFA0E70"/>
    <w:rsid w:val="2CDB7E63"/>
    <w:rsid w:val="2CFE6A9D"/>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8D3859"/>
    <w:rsid w:val="31A367EC"/>
    <w:rsid w:val="31CF5586"/>
    <w:rsid w:val="31DE2CEC"/>
    <w:rsid w:val="320C78A0"/>
    <w:rsid w:val="3232204B"/>
    <w:rsid w:val="323649A0"/>
    <w:rsid w:val="329A0B6A"/>
    <w:rsid w:val="32C642E9"/>
    <w:rsid w:val="332573C9"/>
    <w:rsid w:val="33330C67"/>
    <w:rsid w:val="338406B7"/>
    <w:rsid w:val="33D75105"/>
    <w:rsid w:val="34477241"/>
    <w:rsid w:val="34854AB1"/>
    <w:rsid w:val="34A63F82"/>
    <w:rsid w:val="350A7012"/>
    <w:rsid w:val="36003080"/>
    <w:rsid w:val="360161F0"/>
    <w:rsid w:val="36050641"/>
    <w:rsid w:val="36365F0F"/>
    <w:rsid w:val="36B30813"/>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041099"/>
    <w:rsid w:val="3B35691C"/>
    <w:rsid w:val="3B507595"/>
    <w:rsid w:val="3B586E2D"/>
    <w:rsid w:val="3B777181"/>
    <w:rsid w:val="3C130FAD"/>
    <w:rsid w:val="3C691FB2"/>
    <w:rsid w:val="3C703097"/>
    <w:rsid w:val="3D2A5959"/>
    <w:rsid w:val="3D3B3330"/>
    <w:rsid w:val="3EA36474"/>
    <w:rsid w:val="3F857305"/>
    <w:rsid w:val="3F9148EF"/>
    <w:rsid w:val="3F916BA3"/>
    <w:rsid w:val="3F996600"/>
    <w:rsid w:val="4071483C"/>
    <w:rsid w:val="40897331"/>
    <w:rsid w:val="40A300AE"/>
    <w:rsid w:val="40DD3147"/>
    <w:rsid w:val="41450ED1"/>
    <w:rsid w:val="419803FF"/>
    <w:rsid w:val="41A75327"/>
    <w:rsid w:val="41DE07D6"/>
    <w:rsid w:val="425932C8"/>
    <w:rsid w:val="42726493"/>
    <w:rsid w:val="42B952C5"/>
    <w:rsid w:val="42E30E06"/>
    <w:rsid w:val="434F08E3"/>
    <w:rsid w:val="436469F4"/>
    <w:rsid w:val="437F2ECA"/>
    <w:rsid w:val="44181054"/>
    <w:rsid w:val="44343828"/>
    <w:rsid w:val="44C2436C"/>
    <w:rsid w:val="44D90650"/>
    <w:rsid w:val="45225B34"/>
    <w:rsid w:val="454247FC"/>
    <w:rsid w:val="45917432"/>
    <w:rsid w:val="45C2437E"/>
    <w:rsid w:val="4608096C"/>
    <w:rsid w:val="464740FB"/>
    <w:rsid w:val="46945BA3"/>
    <w:rsid w:val="469540E2"/>
    <w:rsid w:val="469C1860"/>
    <w:rsid w:val="46EB55F0"/>
    <w:rsid w:val="47194283"/>
    <w:rsid w:val="474178E0"/>
    <w:rsid w:val="475F6725"/>
    <w:rsid w:val="48100387"/>
    <w:rsid w:val="486C54E8"/>
    <w:rsid w:val="489F1960"/>
    <w:rsid w:val="48A26DA2"/>
    <w:rsid w:val="48A8042C"/>
    <w:rsid w:val="492F3120"/>
    <w:rsid w:val="49495EC9"/>
    <w:rsid w:val="4A646C71"/>
    <w:rsid w:val="4A974BFD"/>
    <w:rsid w:val="4AAD3591"/>
    <w:rsid w:val="4AB7027F"/>
    <w:rsid w:val="4AC53274"/>
    <w:rsid w:val="4B23478E"/>
    <w:rsid w:val="4B353D3D"/>
    <w:rsid w:val="4B3D2C38"/>
    <w:rsid w:val="4B630B5D"/>
    <w:rsid w:val="4B9A6CD9"/>
    <w:rsid w:val="4BCC0D7F"/>
    <w:rsid w:val="4C265F46"/>
    <w:rsid w:val="4C550775"/>
    <w:rsid w:val="4CC42E4B"/>
    <w:rsid w:val="4D8F7DFB"/>
    <w:rsid w:val="4DA84AC9"/>
    <w:rsid w:val="4DE754ED"/>
    <w:rsid w:val="4E006899"/>
    <w:rsid w:val="4E411F26"/>
    <w:rsid w:val="4E4604CC"/>
    <w:rsid w:val="4E6B607B"/>
    <w:rsid w:val="4E700033"/>
    <w:rsid w:val="4E712B50"/>
    <w:rsid w:val="4E7E67D5"/>
    <w:rsid w:val="4EE704C2"/>
    <w:rsid w:val="4F2A4C21"/>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5BA03B1"/>
    <w:rsid w:val="56306E56"/>
    <w:rsid w:val="56444969"/>
    <w:rsid w:val="56EF513F"/>
    <w:rsid w:val="57C82F28"/>
    <w:rsid w:val="57F70DED"/>
    <w:rsid w:val="58083A83"/>
    <w:rsid w:val="581B10FA"/>
    <w:rsid w:val="582156EE"/>
    <w:rsid w:val="58427747"/>
    <w:rsid w:val="584369EC"/>
    <w:rsid w:val="58BB4CDB"/>
    <w:rsid w:val="58F96B51"/>
    <w:rsid w:val="59185B61"/>
    <w:rsid w:val="5939706E"/>
    <w:rsid w:val="596A4423"/>
    <w:rsid w:val="59AD702D"/>
    <w:rsid w:val="59D14CC4"/>
    <w:rsid w:val="59E7688C"/>
    <w:rsid w:val="59FF73A2"/>
    <w:rsid w:val="5A1C50E2"/>
    <w:rsid w:val="5A945937"/>
    <w:rsid w:val="5AA340C2"/>
    <w:rsid w:val="5AB6501F"/>
    <w:rsid w:val="5B756895"/>
    <w:rsid w:val="5B9E1D5B"/>
    <w:rsid w:val="5BA64252"/>
    <w:rsid w:val="5BCB323C"/>
    <w:rsid w:val="5C7344DB"/>
    <w:rsid w:val="5D7F7D07"/>
    <w:rsid w:val="5DC63A4E"/>
    <w:rsid w:val="5DED53D1"/>
    <w:rsid w:val="5E061A22"/>
    <w:rsid w:val="5E063E78"/>
    <w:rsid w:val="5E1B7959"/>
    <w:rsid w:val="5EAD142E"/>
    <w:rsid w:val="5F3F3BFD"/>
    <w:rsid w:val="5F7071A8"/>
    <w:rsid w:val="5FC64461"/>
    <w:rsid w:val="5FF330F1"/>
    <w:rsid w:val="606F349E"/>
    <w:rsid w:val="60F20BC5"/>
    <w:rsid w:val="610C5CC5"/>
    <w:rsid w:val="613053AA"/>
    <w:rsid w:val="6162645C"/>
    <w:rsid w:val="61A7112B"/>
    <w:rsid w:val="61F1030C"/>
    <w:rsid w:val="6210426E"/>
    <w:rsid w:val="625C0D00"/>
    <w:rsid w:val="62832265"/>
    <w:rsid w:val="62B00797"/>
    <w:rsid w:val="62CA41E4"/>
    <w:rsid w:val="62D52D82"/>
    <w:rsid w:val="62DE05EA"/>
    <w:rsid w:val="63216D47"/>
    <w:rsid w:val="632E7F6A"/>
    <w:rsid w:val="63510BEE"/>
    <w:rsid w:val="638119A8"/>
    <w:rsid w:val="642D51FD"/>
    <w:rsid w:val="642E3652"/>
    <w:rsid w:val="644E4B1D"/>
    <w:rsid w:val="64651B49"/>
    <w:rsid w:val="65107CC1"/>
    <w:rsid w:val="651D3A26"/>
    <w:rsid w:val="652C5EC9"/>
    <w:rsid w:val="65353764"/>
    <w:rsid w:val="65630C3D"/>
    <w:rsid w:val="656477F9"/>
    <w:rsid w:val="657C7424"/>
    <w:rsid w:val="65CF1169"/>
    <w:rsid w:val="65EC5F0A"/>
    <w:rsid w:val="665B546D"/>
    <w:rsid w:val="6666090E"/>
    <w:rsid w:val="66EC4D96"/>
    <w:rsid w:val="6736101B"/>
    <w:rsid w:val="675B739B"/>
    <w:rsid w:val="6782210A"/>
    <w:rsid w:val="678C7FB4"/>
    <w:rsid w:val="67987A7C"/>
    <w:rsid w:val="68281E82"/>
    <w:rsid w:val="68370CCC"/>
    <w:rsid w:val="684D7DEF"/>
    <w:rsid w:val="687B2C0D"/>
    <w:rsid w:val="69205264"/>
    <w:rsid w:val="695217DC"/>
    <w:rsid w:val="69C37032"/>
    <w:rsid w:val="6A6F13E3"/>
    <w:rsid w:val="6AF542A4"/>
    <w:rsid w:val="6B832B04"/>
    <w:rsid w:val="6BD916EE"/>
    <w:rsid w:val="6C194573"/>
    <w:rsid w:val="6CCA1A7F"/>
    <w:rsid w:val="6D4C0F69"/>
    <w:rsid w:val="6D8250E5"/>
    <w:rsid w:val="6DD805CD"/>
    <w:rsid w:val="6E035291"/>
    <w:rsid w:val="6E1206A4"/>
    <w:rsid w:val="6E306FE2"/>
    <w:rsid w:val="6E5A3D7E"/>
    <w:rsid w:val="6E7B7898"/>
    <w:rsid w:val="6EBA7775"/>
    <w:rsid w:val="6F795870"/>
    <w:rsid w:val="6F934CB1"/>
    <w:rsid w:val="6F992C36"/>
    <w:rsid w:val="6FA60E90"/>
    <w:rsid w:val="6FF475A6"/>
    <w:rsid w:val="703933A1"/>
    <w:rsid w:val="704E185C"/>
    <w:rsid w:val="70AA0758"/>
    <w:rsid w:val="70B61502"/>
    <w:rsid w:val="70CE17C7"/>
    <w:rsid w:val="70E575E5"/>
    <w:rsid w:val="70F5166C"/>
    <w:rsid w:val="712B74F8"/>
    <w:rsid w:val="715C11EA"/>
    <w:rsid w:val="716176FB"/>
    <w:rsid w:val="7186764D"/>
    <w:rsid w:val="719D02BE"/>
    <w:rsid w:val="71BE45D9"/>
    <w:rsid w:val="71EF5ACB"/>
    <w:rsid w:val="71F72585"/>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B144DD"/>
    <w:rsid w:val="75F80517"/>
    <w:rsid w:val="75F95482"/>
    <w:rsid w:val="7633094E"/>
    <w:rsid w:val="763D3893"/>
    <w:rsid w:val="766248A9"/>
    <w:rsid w:val="76C00F91"/>
    <w:rsid w:val="76C57715"/>
    <w:rsid w:val="76D0751B"/>
    <w:rsid w:val="76D46C00"/>
    <w:rsid w:val="76E27EE7"/>
    <w:rsid w:val="76E6192C"/>
    <w:rsid w:val="771479EA"/>
    <w:rsid w:val="771C35A1"/>
    <w:rsid w:val="77A03719"/>
    <w:rsid w:val="78280CD8"/>
    <w:rsid w:val="78547476"/>
    <w:rsid w:val="78A4259B"/>
    <w:rsid w:val="78BD34B1"/>
    <w:rsid w:val="78C31CAF"/>
    <w:rsid w:val="78CE6E70"/>
    <w:rsid w:val="79492B04"/>
    <w:rsid w:val="795B3486"/>
    <w:rsid w:val="79E45FD6"/>
    <w:rsid w:val="7A61557B"/>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477AEF"/>
    <w:rsid w:val="7E5572E2"/>
    <w:rsid w:val="7E871182"/>
    <w:rsid w:val="7E9D3347"/>
    <w:rsid w:val="7EB93573"/>
    <w:rsid w:val="7ED67996"/>
    <w:rsid w:val="7EFE58EB"/>
    <w:rsid w:val="7F116F65"/>
    <w:rsid w:val="7F516160"/>
    <w:rsid w:val="7F600A31"/>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2725</Words>
  <Characters>15534</Characters>
  <Lines>129</Lines>
  <Paragraphs>36</Paragraphs>
  <TotalTime>1</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2023-03-13T07:36:00Z</dcterms:created>
  <dc:creator>ylh</dc:creator>
  <cp:keywords>新版</cp:keywords>
  <cp:lastModifiedBy>苏晨晓</cp:lastModifiedBy>
  <dcterms:modified xsi:type="dcterms:W3CDTF">2025-08-04T08:42:28Z</dcterms:modified>
  <dc:title>华夏理财固定收益纯债型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