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“苏银理财恒源1年定开14期”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2024年7月17日-2025年7月24日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J00266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J00267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J02501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3.14%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J02502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J02503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J02504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J02505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J02506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J03433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苏银理财恒源1年定开14期ZS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3.08%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2025年7月25日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41766AA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2025-07-28T00:59:44Z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