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CE13C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proofErr w:type="gramStart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</w:t>
      </w:r>
      <w:proofErr w:type="gramEnd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2025年07月30日</w:t>
      </w:r>
    </w:p>
    <w:p w14:paraId="0FD991DE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28BDA7AC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0ED649E7" w14:textId="68D58067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理财理财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成立于2015年0</w:t>
      </w:r>
      <w:r w:rsidR="00FF158A">
        <w:rPr>
          <w:rFonts w:ascii="方正仿宋简体" w:eastAsia="方正仿宋简体" w:hAnsi="仿宋_GB2312" w:cs="仿宋_GB2312"/>
          <w:szCs w:val="21"/>
        </w:rPr>
        <w:t>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FF158A">
        <w:rPr>
          <w:rFonts w:ascii="方正仿宋简体" w:eastAsia="方正仿宋简体" w:hAnsi="仿宋_GB2312" w:cs="仿宋_GB2312"/>
          <w:szCs w:val="21"/>
        </w:rPr>
        <w:t>21</w:t>
      </w:r>
      <w:r w:rsidR="00BD35D6">
        <w:rPr>
          <w:rFonts w:ascii="方正仿宋简体" w:eastAsia="方正仿宋简体" w:hAnsi="仿宋_GB2312" w:cs="仿宋_GB2312" w:hint="eastAsia"/>
          <w:szCs w:val="21"/>
        </w:rPr>
        <w:t>日，于2025年07月24日至2025年07月30日开放申购/赎回。</w:t>
      </w:r>
    </w:p>
    <w:p w14:paraId="4DDDE348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5EE3AD9F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51C1E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4985E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63673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502C10" w14:paraId="35FB372C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8906A" w14:textId="77777777" w:rsidR="00502C10" w:rsidRDefault="004D035D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2025-07-31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2025-08-06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922AE" w14:textId="77777777" w:rsidR="00502C10" w:rsidRDefault="004D035D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2025-08-06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41D78" w14:textId="77777777" w:rsidR="00502C10" w:rsidRDefault="004D035D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2025-08-07</w:t>
            </w:r>
          </w:p>
        </w:tc>
      </w:tr>
    </w:tbl>
    <w:p w14:paraId="01805DC5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70787708" w14:textId="77777777" w:rsidTr="005B47F1">
        <w:trPr>
          <w:jc w:val="center"/>
        </w:trPr>
        <w:tc>
          <w:tcPr>
            <w:tcW w:w="1461" w:type="dxa"/>
            <w:vAlign w:val="center"/>
          </w:tcPr>
          <w:p w14:paraId="3499F4B5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114D88B1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6681B17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188255E0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5B25252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3B100F08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</w:t>
            </w:r>
            <w:proofErr w:type="gramStart"/>
            <w:r>
              <w:rPr>
                <w:rFonts w:ascii="方正仿宋简体" w:eastAsia="方正仿宋简体" w:hAnsi="仿宋_GB2312" w:cs="仿宋_GB2312" w:hint="eastAsia"/>
                <w:szCs w:val="21"/>
              </w:rPr>
              <w:t>参考年化收益率</w:t>
            </w:r>
            <w:proofErr w:type="gramEnd"/>
          </w:p>
        </w:tc>
        <w:tc>
          <w:tcPr>
            <w:tcW w:w="1828" w:type="dxa"/>
            <w:vAlign w:val="center"/>
          </w:tcPr>
          <w:p w14:paraId="721D7E05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502C10" w14:paraId="4B392B15" w14:textId="77777777">
        <w:trPr>
          <w:jc w:val="center"/>
        </w:trPr>
        <w:tc>
          <w:tcPr>
            <w:tcW w:w="1461" w:type="dxa"/>
            <w:vAlign w:val="center"/>
          </w:tcPr>
          <w:p w14:paraId="587B596D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2025-07-30</w:t>
            </w:r>
          </w:p>
        </w:tc>
        <w:tc>
          <w:tcPr>
            <w:tcW w:w="1134" w:type="dxa"/>
            <w:vAlign w:val="center"/>
          </w:tcPr>
          <w:p w14:paraId="0F229D9E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1.1095</w:t>
            </w:r>
          </w:p>
        </w:tc>
        <w:tc>
          <w:tcPr>
            <w:tcW w:w="1134" w:type="dxa"/>
            <w:vAlign w:val="center"/>
          </w:tcPr>
          <w:p w14:paraId="3E0562E8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1.3756</w:t>
            </w:r>
          </w:p>
        </w:tc>
        <w:tc>
          <w:tcPr>
            <w:tcW w:w="1276" w:type="dxa"/>
            <w:vAlign w:val="center"/>
          </w:tcPr>
          <w:p w14:paraId="6FB03412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1.1095</w:t>
            </w:r>
          </w:p>
        </w:tc>
        <w:tc>
          <w:tcPr>
            <w:tcW w:w="1275" w:type="dxa"/>
            <w:vAlign w:val="center"/>
          </w:tcPr>
          <w:p w14:paraId="55CA95EB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1.1095</w:t>
            </w:r>
          </w:p>
        </w:tc>
        <w:tc>
          <w:tcPr>
            <w:tcW w:w="1418" w:type="dxa"/>
            <w:vAlign w:val="center"/>
          </w:tcPr>
          <w:p w14:paraId="57E62A1E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1.41%</w:t>
            </w:r>
          </w:p>
        </w:tc>
        <w:tc>
          <w:tcPr>
            <w:tcW w:w="1828" w:type="dxa"/>
            <w:vAlign w:val="center"/>
          </w:tcPr>
          <w:p w14:paraId="33EAA142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2025-07-24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2025-07-30</w:t>
            </w:r>
          </w:p>
        </w:tc>
      </w:tr>
      <w:tr w:rsidR="00502C10" w14:paraId="02CA451F" w14:textId="77777777">
        <w:trPr>
          <w:jc w:val="center"/>
        </w:trPr>
        <w:tc>
          <w:tcPr>
            <w:tcW w:w="1461" w:type="dxa"/>
            <w:vAlign w:val="center"/>
          </w:tcPr>
          <w:p w14:paraId="6B3690C1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2025-07-23</w:t>
            </w:r>
          </w:p>
        </w:tc>
        <w:tc>
          <w:tcPr>
            <w:tcW w:w="1134" w:type="dxa"/>
            <w:vAlign w:val="center"/>
          </w:tcPr>
          <w:p w14:paraId="275C2AEF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1.1092</w:t>
            </w:r>
          </w:p>
        </w:tc>
        <w:tc>
          <w:tcPr>
            <w:tcW w:w="1134" w:type="dxa"/>
            <w:vAlign w:val="center"/>
          </w:tcPr>
          <w:p w14:paraId="15E7DF2E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1.3753</w:t>
            </w:r>
          </w:p>
        </w:tc>
        <w:tc>
          <w:tcPr>
            <w:tcW w:w="1276" w:type="dxa"/>
            <w:vAlign w:val="center"/>
          </w:tcPr>
          <w:p w14:paraId="7B699EB4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1.1092</w:t>
            </w:r>
          </w:p>
        </w:tc>
        <w:tc>
          <w:tcPr>
            <w:tcW w:w="1275" w:type="dxa"/>
            <w:vAlign w:val="center"/>
          </w:tcPr>
          <w:p w14:paraId="1DFA6C09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1.1092</w:t>
            </w:r>
          </w:p>
        </w:tc>
        <w:tc>
          <w:tcPr>
            <w:tcW w:w="1418" w:type="dxa"/>
            <w:vAlign w:val="center"/>
          </w:tcPr>
          <w:p w14:paraId="2B0F4680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1.41%</w:t>
            </w:r>
          </w:p>
        </w:tc>
        <w:tc>
          <w:tcPr>
            <w:tcW w:w="1828" w:type="dxa"/>
            <w:vAlign w:val="center"/>
          </w:tcPr>
          <w:p w14:paraId="04105CF1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2025-07-17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2025-07-23</w:t>
            </w:r>
          </w:p>
        </w:tc>
      </w:tr>
      <w:tr w:rsidR="00502C10" w14:paraId="7CFB5345" w14:textId="77777777">
        <w:trPr>
          <w:jc w:val="center"/>
        </w:trPr>
        <w:tc>
          <w:tcPr>
            <w:tcW w:w="1461" w:type="dxa"/>
            <w:vAlign w:val="center"/>
          </w:tcPr>
          <w:p w14:paraId="24CA7940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2025-07-16</w:t>
            </w:r>
          </w:p>
        </w:tc>
        <w:tc>
          <w:tcPr>
            <w:tcW w:w="1134" w:type="dxa"/>
            <w:vAlign w:val="center"/>
          </w:tcPr>
          <w:p w14:paraId="069A4E91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1.1089</w:t>
            </w:r>
          </w:p>
        </w:tc>
        <w:tc>
          <w:tcPr>
            <w:tcW w:w="1134" w:type="dxa"/>
            <w:vAlign w:val="center"/>
          </w:tcPr>
          <w:p w14:paraId="68C4D1A3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1.3750</w:t>
            </w:r>
          </w:p>
        </w:tc>
        <w:tc>
          <w:tcPr>
            <w:tcW w:w="1276" w:type="dxa"/>
            <w:vAlign w:val="center"/>
          </w:tcPr>
          <w:p w14:paraId="61AB468F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1.1089</w:t>
            </w:r>
          </w:p>
        </w:tc>
        <w:tc>
          <w:tcPr>
            <w:tcW w:w="1275" w:type="dxa"/>
            <w:vAlign w:val="center"/>
          </w:tcPr>
          <w:p w14:paraId="02BECED1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1.1089</w:t>
            </w:r>
          </w:p>
        </w:tc>
        <w:tc>
          <w:tcPr>
            <w:tcW w:w="1418" w:type="dxa"/>
            <w:vAlign w:val="center"/>
          </w:tcPr>
          <w:p w14:paraId="6D10ECDB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1.41%</w:t>
            </w:r>
          </w:p>
        </w:tc>
        <w:tc>
          <w:tcPr>
            <w:tcW w:w="1828" w:type="dxa"/>
            <w:vAlign w:val="center"/>
          </w:tcPr>
          <w:p w14:paraId="3D5B91F6" w14:textId="77777777" w:rsidR="00502C10" w:rsidRDefault="004D035D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2025-07-10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2025-07-16</w:t>
            </w:r>
          </w:p>
        </w:tc>
      </w:tr>
    </w:tbl>
    <w:p w14:paraId="50B67427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日包括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周六、周日）外的日期。</w:t>
      </w:r>
    </w:p>
    <w:p w14:paraId="0292E034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57AFCACF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参考年化收益率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=（本期份额累计净值-上期份额累计净值）/上期份额净值/本期天数*365。</w:t>
      </w:r>
    </w:p>
    <w:p w14:paraId="0E044F94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566DAC38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874B6D0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40961491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589FD1B2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proofErr w:type="gramStart"/>
      <w:r>
        <w:rPr>
          <w:rFonts w:ascii="方正仿宋简体" w:eastAsia="方正仿宋简体" w:hAnsi="仿宋_GB2312" w:cs="仿宋_GB2312" w:hint="eastAsia"/>
          <w:szCs w:val="21"/>
        </w:rPr>
        <w:t>南银理财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有限责任公司</w:t>
      </w:r>
    </w:p>
    <w:p w14:paraId="063C7D66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2025年07月31日</w:t>
      </w:r>
    </w:p>
    <w:p w14:paraId="59A35C76" w14:textId="77777777"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E262F" w14:textId="77777777" w:rsidR="004D035D" w:rsidRDefault="004D035D" w:rsidP="008018CA">
      <w:r>
        <w:separator/>
      </w:r>
    </w:p>
  </w:endnote>
  <w:endnote w:type="continuationSeparator" w:id="0">
    <w:p w14:paraId="4A0FDB9C" w14:textId="77777777" w:rsidR="004D035D" w:rsidRDefault="004D035D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2222C" w14:textId="77777777" w:rsidR="004D035D" w:rsidRDefault="004D035D" w:rsidP="008018CA">
      <w:r>
        <w:separator/>
      </w:r>
    </w:p>
  </w:footnote>
  <w:footnote w:type="continuationSeparator" w:id="0">
    <w:p w14:paraId="149D5EFA" w14:textId="77777777" w:rsidR="004D035D" w:rsidRDefault="004D035D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4D035D"/>
    <w:rsid w:val="00502C10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00FF158A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22487D"/>
  <w15:docId w15:val="{78D45828-2F99-4607-BB7C-62AAEEC2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2022-08-01T09:31:00Z</dcterms:created>
  <dcterms:modified xsi:type="dcterms:W3CDTF">2025-07-31T07:05:00Z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