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南银理财珠联璧合鑫逸稳两年66期封闭式公募人民币理财产品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南银理财珠联璧合鑫逸稳两年66期封闭式公募人民币理财产品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Z7003224000064（投资者可依据该编码在中国理财网www.chinawealth.com.cn查询理财产品相关信息）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2024年04月03日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304,331,992.00份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中信信托有限责任公司,太平资产管理有限公司,陆家嘴国际信托有限公司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Y60066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209,749,193.85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1.0452</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Y61066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100,538,399.97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1.0465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Y62066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7,962,523.30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1.0478</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截至报告期末，本产品Y60066份额净值为1.0452元，Y61066份额净值为1.0465元，Y62066份额净值为1.0478元。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ZJQTT202405170002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164,967,053.31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51.84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XTDKX202405140036</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中信信托·兴邦69号固定收益类信托计划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90,927,180.90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XTDKX202404290059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中信信托·兴邦77号固定收益类信托计划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60,285,549.00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18.94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ZJQTT202303170022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太平资产吉祥2号货币型资管产品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3,513,472.76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江苏姜堰经开集团有限公司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中信信托·兴邦77号固定收益类信托计划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江苏金姜城投资集团有限公司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中信信托·兴邦69号固定收益类信托计划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按年付息，到期还本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0101080000000953</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南京银行南京分行南银理财鑫逸稳两年66期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产品支付关联方托管费0.00元，支付关联方代销费64,280.81元。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