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“苏银理财恒源1年定开40期”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“苏银理财恒源1年定开40期”已于2025年2月26日开放确认，管理人使用2025年2月25日的份额单位净值对各份额的申购/赎回申请进行确认。2025年2月25日净值信息如下：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J02233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苏银理财恒源1年定开40期A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1.078829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J02234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苏银理财恒源1年定开40期B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1.080099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J03103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苏银理财恒源1年定开40期D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1.035402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J03104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苏银理财恒源1年定开40期F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1.033844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J02235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苏银理财恒源1年定开40期G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1.081568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J03105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苏银理财恒源1年定开40期J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1.034882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J03106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苏银理财恒源1年定开40期ZA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1.033844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J03107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苏银理财恒源1年定开40期ZF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1.033844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上一投资周期为2024年2月20日-2025年2月25日，该投资周期业绩表现如下：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（2024年2月20日-2025年2月25日）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J02233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苏银理财恒源1年定开40期A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0.033842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J02234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苏银理财恒源1年定开40期B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0.034153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J03103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苏银理财恒源1年定开40期D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0.035402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3.47%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J03104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苏银理财恒源1年定开40期F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0.033844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J02235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苏银理财恒源1年定开40期G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0.034881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3.42%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J03105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苏银理财恒源1年定开40期J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0.034882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3.42%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J03106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苏银理财恒源1年定开40期ZA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0.033844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J03107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苏银理财恒源1年定开40期ZF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0.033844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3.32%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2025年2月26日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1303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2025-02-27T00:51:59Z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