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“苏银理财恒源1年定开37期”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“苏银理财恒源1年定开37期”已于2025年1月14日开放确认，管理人使用2025年1月13日的份额单位净值对各份额的申购/赎回申请进行确认。2025年1月13日净值信息如下：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J02184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1.079228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J02185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1.080269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J03010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1.037394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J03011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1.035825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J02186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1.081728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J02187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苏银理财恒源1年定开37期H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1.081728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J03012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1.036873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J03013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1.035825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J03014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苏银理财恒源1年定开37期ZF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1.035825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上一投资周期为2024年1月12日-2025年1月13日，该投资周期业绩表现如下：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（2024年1月12日-2025年1月13日）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J02184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0.035822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J02185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0.036141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J03010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0.037394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J03011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0.035825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J02186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0.036872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J02187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苏银理财恒源1年定开37期H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0.036872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J03012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0.036873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3.66%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J03013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0.035825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J03014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苏银理财恒源1年定开37期ZF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0.035825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3.55%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2025年1月14日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3365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5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2025-01-15T00:49:24Z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