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杭银理财幸福99添益90天周期型理财计划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业绩比较基准</w:t>
      </w:r>
      <w:r>
        <w:rPr>
          <w:rFonts w:hint="eastAsia" w:ascii="华文中宋" w:hAnsi="华文中宋" w:eastAsia="华文中宋" w:cs="华文中宋"/>
          <w:sz w:val="36"/>
          <w:szCs w:val="36"/>
        </w:rPr>
        <w:t>调整公告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尊敬的投资者：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自202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</w:rPr>
        <w:t>日起，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杭银理财幸福99添益90天周期型理财计划</w:t>
      </w:r>
      <w:r>
        <w:rPr>
          <w:rFonts w:hint="eastAsia" w:ascii="仿宋_GB2312" w:hAnsi="仿宋_GB2312" w:eastAsia="仿宋_GB2312" w:cs="仿宋_GB2312"/>
          <w:sz w:val="30"/>
          <w:szCs w:val="30"/>
        </w:rPr>
        <w:t>（产品代码：TYG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90D2101</w:t>
      </w:r>
      <w:r>
        <w:rPr>
          <w:rFonts w:hint="eastAsia" w:ascii="仿宋_GB2312" w:hAnsi="仿宋_GB2312" w:eastAsia="仿宋_GB2312" w:cs="仿宋_GB2312"/>
          <w:sz w:val="30"/>
          <w:szCs w:val="30"/>
        </w:rPr>
        <w:t>）将调整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业绩比较基准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敬请投资者关注，做好投资安排。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具体调整如下：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2110"/>
        <w:gridCol w:w="247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销售份额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销售代码</w:t>
            </w:r>
          </w:p>
        </w:tc>
        <w:tc>
          <w:tcPr>
            <w:tcW w:w="247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调整前</w:t>
            </w:r>
          </w:p>
        </w:tc>
        <w:tc>
          <w:tcPr>
            <w:tcW w:w="247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A份额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TYG90D2101</w:t>
            </w:r>
          </w:p>
        </w:tc>
        <w:tc>
          <w:tcPr>
            <w:tcW w:w="2472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2.20%-2.90%</w:t>
            </w:r>
          </w:p>
        </w:tc>
        <w:tc>
          <w:tcPr>
            <w:tcW w:w="247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2.05%-2.75%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B份额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TYG90D2101B</w:t>
            </w:r>
          </w:p>
        </w:tc>
        <w:tc>
          <w:tcPr>
            <w:tcW w:w="2472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2.30%-3.00%</w:t>
            </w:r>
          </w:p>
        </w:tc>
        <w:tc>
          <w:tcPr>
            <w:tcW w:w="247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2.15%-2.85%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C份额</w:t>
            </w:r>
          </w:p>
        </w:tc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TYG90D2101C</w:t>
            </w:r>
          </w:p>
        </w:tc>
        <w:tc>
          <w:tcPr>
            <w:tcW w:w="2472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2.60%-3.30%</w:t>
            </w:r>
          </w:p>
        </w:tc>
        <w:tc>
          <w:tcPr>
            <w:tcW w:w="247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2.45%-3.15%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P份额</w:t>
            </w:r>
          </w:p>
        </w:tc>
        <w:tc>
          <w:tcPr>
            <w:tcW w:w="2110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TYG90D2101C</w:t>
            </w:r>
          </w:p>
        </w:tc>
        <w:tc>
          <w:tcPr>
            <w:tcW w:w="2472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2.20%-2.90%</w:t>
            </w:r>
          </w:p>
        </w:tc>
        <w:tc>
          <w:tcPr>
            <w:tcW w:w="2472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2.05%-2.75%</w:t>
            </w:r>
          </w:p>
        </w:tc>
      </w:tr>
    </w:tbl>
    <w:p>
      <w:pPr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测算依据详见理财计划合同。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感谢您一直以来对杭银理财的支持，敬请继续关注杭银理财的理财产品。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杭银理财有限责任公司</w:t>
      </w: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        2024年12月27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55F41837"/>
    <w:rsid w:val="017936BE"/>
    <w:rsid w:val="03837C04"/>
    <w:rsid w:val="04D91F1D"/>
    <w:rsid w:val="092A06AF"/>
    <w:rsid w:val="09F05688"/>
    <w:rsid w:val="0B515D1E"/>
    <w:rsid w:val="158B01CB"/>
    <w:rsid w:val="22FA2B18"/>
    <w:rsid w:val="2E40573D"/>
    <w:rsid w:val="30E34DF6"/>
    <w:rsid w:val="33E9452B"/>
    <w:rsid w:val="363049C6"/>
    <w:rsid w:val="3CC26280"/>
    <w:rsid w:val="44DB729C"/>
    <w:rsid w:val="45B3633B"/>
    <w:rsid w:val="532B2CFD"/>
    <w:rsid w:val="54556C40"/>
    <w:rsid w:val="55F41837"/>
    <w:rsid w:val="58D86DFA"/>
    <w:rsid w:val="59565693"/>
    <w:rsid w:val="5967186B"/>
    <w:rsid w:val="59F40CA9"/>
    <w:rsid w:val="685C455E"/>
    <w:rsid w:val="7D50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469</Characters>
  <Lines>0</Lines>
  <Paragraphs>0</Paragraphs>
  <TotalTime>0</TotalTime>
  <ScaleCrop>false</ScaleCrop>
  <LinksUpToDate>false</LinksUpToDate>
  <CharactersWithSpaces>507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2022-03-21T02:25:00Z</dcterms:created>
  <dc:creator>陈舒虹</dc:creator>
  <cp:lastModifiedBy>陈舒虹</cp:lastModifiedBy>
  <dcterms:modified xsi:type="dcterms:W3CDTF">2024-12-27T02:09:34Z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8ACB8E617282404D98B5C5058B9C8609</vt:lpwstr>
  </property>
</Properties>
</file>