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hAnsi="仿宋_GB2312" w:eastAsia="方正黑体简体" w:cs="仿宋_GB2312"/>
          <w:b/>
          <w:bCs/>
          <w:sz w:val="20"/>
          <w:szCs w:val="22"/>
          <w:lang w:val="en-US" w:eastAsia="zh-CN"/>
        </w:rPr>
      </w:pPr>
      <w:r>
        <w:rPr>
          <w:rFonts w:hint="eastAsia" w:ascii="方正黑体简体" w:hAnsi="仿宋_GB2312" w:eastAsia="方正黑体简体" w:cs="仿宋_GB2312"/>
          <w:b/>
          <w:bCs/>
          <w:sz w:val="20"/>
          <w:szCs w:val="22"/>
          <w:lang w:val="en-US" w:eastAsia="zh-CN"/>
        </w:rPr>
        <w:t>南银理财鼎瑞悦稳红利（最低持有1092天）公募人民币理财产品（A34003） 2024年10月10日分红公告</w:t>
      </w:r>
    </w:p>
    <w:p>
      <w:pPr>
        <w:widowControl w:val="0"/>
        <w:spacing w:line="360" w:lineRule="auto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南银理财鼎瑞悦稳红利（最低持有1092天）-C份额（产品登记编码Z7003223000244，内部销售代码A34003）成立于2024年1月25日。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2024-10-10分红如下：</w:t>
      </w:r>
    </w:p>
    <w:tbl>
      <w:tblPr>
        <w:tblStyle w:val="3"/>
        <w:tblW w:w="9150" w:type="dxa"/>
        <w:jc w:val="center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收益分配基准日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/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/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>2024年10月10日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559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收益分配基准日份额净值（元）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/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1.002913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bCs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本次分红方案（元/1份份额）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0.002666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除权日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2024-10-10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现金红利发放日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</w:rPr>
              <w:t>2024-10-11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产品成立以来分红次数（含本次）</w:t>
            </w:r>
          </w:p>
        </w:tc>
        <w:tc>
          <w:tcPr>
            <w:tcW w:w="4591" w:type="dxa"/>
          </w:tcPr>
          <w:p>
            <w:pPr>
              <w:widowControl w:val="0"/>
              <w:jc w:val="center"/>
              <w:rPr>
                <w:rFonts w:hint="eastAsia" w:ascii="方正仿宋简体" w:hAnsi="仿宋_GB2312" w:eastAsia="方正仿宋简体" w:cs="仿宋_GB2312"/>
                <w:szCs w:val="21"/>
              </w:rPr>
            </w:pP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/>
            </w:r>
            <w:r>
              <w:rPr>
                <w:rFonts w:hint="eastAsia" w:ascii="方正仿宋简体" w:hAnsi="仿宋_GB2312" w:eastAsia="方正仿宋简体" w:cs="仿宋_GB2312"/>
                <w:szCs w:val="21"/>
              </w:rPr>
              <w:t/>
            </w:r>
            <w:r>
              <w:rPr>
                <w:rFonts w:hint="eastAsia" w:ascii="方正仿宋简体" w:hAnsi="仿宋_GB2312" w:eastAsia="方正仿宋简体" w:cs="仿宋_GB2312"/>
                <w:szCs w:val="21"/>
                <w:lang w:val="en-US" w:eastAsia="zh-CN"/>
              </w:rPr>
              <w:t>9</w:t>
            </w:r>
          </w:p>
        </w:tc>
      </w:tr>
    </w:tbl>
    <w:p>
      <w:pPr>
        <w:widowControl w:val="0"/>
        <w:spacing w:line="360" w:lineRule="auto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注：[1.本公告所提及的日是指除国家法定节假日和休息日（休息日包括周六、周日）外的日期。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2.本产品公布净值以截位法保留至小数点后六</w:t>
      </w:r>
      <w:bookmarkStart w:id="0" w:name="_GoBack"/>
      <w:bookmarkEnd w:id="0"/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位,实际收益以投资者收到金额为准。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特此公告。]</w:t>
      </w:r>
    </w:p>
    <w:p>
      <w:pPr>
        <w:jc w:val="right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 xml:space="preserve">                                             南银理财有限责任公司</w:t>
      </w:r>
    </w:p>
    <w:p>
      <w:pPr>
        <w:jc w:val="right"/>
        <w:rPr>
          <w:rFonts w:hint="eastAsia" w:ascii="方正仿宋简体" w:hAnsi="仿宋_GB2312" w:eastAsia="方正仿宋简体" w:cs="仿宋_GB2312"/>
          <w:szCs w:val="21"/>
          <w:lang w:val="en-US" w:eastAsia="zh-CN"/>
        </w:rPr>
      </w:pP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 xml:space="preserve">                                               2024年10月11日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Xhx069</cp:lastModifiedBy>
  <dcterms:modified xsi:type="dcterms:W3CDTF">2024-05-08T03:23:26Z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