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B5AAC" w14:textId="77777777" w:rsidR="00584B3C" w:rsidRDefault="00000000">
      <w:pPr>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华夏理财有限责任公司理财产品销售协议书</w:t>
      </w:r>
    </w:p>
    <w:p w14:paraId="3DB22A2A" w14:textId="77777777" w:rsidR="00584B3C" w:rsidRDefault="00000000">
      <w:pPr>
        <w:spacing w:line="360" w:lineRule="auto"/>
        <w:ind w:firstLineChars="200" w:firstLine="600"/>
        <w:jc w:val="center"/>
        <w:rPr>
          <w:rFonts w:ascii="微软简标宋" w:eastAsia="微软简标宋"/>
          <w:bCs/>
          <w:sz w:val="30"/>
          <w:szCs w:val="30"/>
        </w:rPr>
      </w:pPr>
      <w:r>
        <w:rPr>
          <w:rFonts w:ascii="微软简标宋" w:eastAsia="微软简标宋" w:hint="eastAsia"/>
          <w:bCs/>
          <w:sz w:val="30"/>
          <w:szCs w:val="30"/>
        </w:rPr>
        <w:t>（适用于个人投资者）</w:t>
      </w:r>
    </w:p>
    <w:p w14:paraId="77085124" w14:textId="77777777" w:rsidR="00584B3C" w:rsidRDefault="00584B3C">
      <w:pPr>
        <w:spacing w:line="360" w:lineRule="auto"/>
        <w:ind w:firstLineChars="200" w:firstLine="600"/>
        <w:jc w:val="center"/>
        <w:rPr>
          <w:rFonts w:ascii="微软简标宋" w:eastAsia="微软简标宋"/>
          <w:bCs/>
          <w:sz w:val="30"/>
          <w:szCs w:val="30"/>
        </w:rPr>
      </w:pPr>
    </w:p>
    <w:p w14:paraId="151DC1A6" w14:textId="65495485" w:rsidR="00584B3C" w:rsidRDefault="00000000">
      <w:pPr>
        <w:adjustRightInd w:val="0"/>
        <w:snapToGrid w:val="0"/>
        <w:spacing w:line="360" w:lineRule="auto"/>
        <w:ind w:firstLineChars="200" w:firstLine="420"/>
        <w:jc w:val="left"/>
        <w:rPr>
          <w:rFonts w:ascii="微软简仿宋" w:eastAsia="微软简仿宋" w:hAnsi="宋体"/>
          <w:b/>
          <w:szCs w:val="21"/>
          <w:u w:val="single"/>
        </w:rPr>
      </w:pPr>
      <w:r>
        <w:rPr>
          <w:rFonts w:ascii="微软简仿宋" w:eastAsia="微软简仿宋" w:hAnsi="宋体" w:hint="eastAsia"/>
          <w:b/>
          <w:szCs w:val="21"/>
        </w:rPr>
        <w:t>本协议适用于</w:t>
      </w:r>
      <w:r>
        <w:rPr>
          <w:rFonts w:ascii="微软简仿宋" w:eastAsia="微软简仿宋" w:hAnsi="宋体" w:hint="eastAsia"/>
          <w:b/>
          <w:szCs w:val="21"/>
          <w:u w:val="single"/>
        </w:rPr>
        <w:t xml:space="preserve">  </w:t>
      </w:r>
      <w:r w:rsidR="00E601E6">
        <w:rPr>
          <w:rFonts w:ascii="微软简仿宋" w:eastAsia="微软简仿宋" w:hAnsi="宋体" w:hint="eastAsia"/>
          <w:b/>
          <w:szCs w:val="21"/>
          <w:u w:val="single"/>
        </w:rPr>
        <w:t>厦门银行</w:t>
      </w:r>
      <w:r>
        <w:rPr>
          <w:rFonts w:ascii="微软简仿宋" w:eastAsia="微软简仿宋" w:hAnsi="宋体" w:hint="eastAsia"/>
          <w:b/>
          <w:szCs w:val="21"/>
          <w:u w:val="single"/>
        </w:rPr>
        <w:t xml:space="preserve">  代理销售华夏理财有限责任公司发行的理财产品。</w:t>
      </w:r>
    </w:p>
    <w:p w14:paraId="319AC29D" w14:textId="77777777" w:rsidR="00584B3C" w:rsidRDefault="00584B3C">
      <w:pPr>
        <w:adjustRightInd w:val="0"/>
        <w:snapToGrid w:val="0"/>
        <w:spacing w:line="360" w:lineRule="auto"/>
        <w:ind w:firstLineChars="200" w:firstLine="420"/>
        <w:jc w:val="left"/>
        <w:rPr>
          <w:rFonts w:ascii="微软简仿宋" w:eastAsia="微软简仿宋" w:hAnsi="宋体"/>
          <w:b/>
          <w:szCs w:val="21"/>
          <w:u w:val="single"/>
        </w:rPr>
      </w:pPr>
    </w:p>
    <w:p w14:paraId="1928DB8D" w14:textId="77777777" w:rsidR="00584B3C" w:rsidRDefault="00000000">
      <w:pPr>
        <w:adjustRightInd w:val="0"/>
        <w:snapToGrid w:val="0"/>
        <w:spacing w:line="360" w:lineRule="auto"/>
        <w:ind w:firstLineChars="200" w:firstLine="420"/>
        <w:jc w:val="center"/>
        <w:rPr>
          <w:rFonts w:ascii="微软简仿宋" w:eastAsia="微软简仿宋" w:hAnsi="宋体"/>
          <w:b/>
          <w:szCs w:val="21"/>
        </w:rPr>
      </w:pPr>
      <w:r>
        <w:rPr>
          <w:rFonts w:ascii="微软简仿宋" w:eastAsia="微软简仿宋" w:hAnsi="宋体" w:hint="eastAsia"/>
          <w:b/>
          <w:szCs w:val="21"/>
        </w:rPr>
        <w:t>重要提示</w:t>
      </w:r>
    </w:p>
    <w:p w14:paraId="4F7B73E2" w14:textId="27446B2D" w:rsidR="00584B3C" w:rsidRDefault="00000000">
      <w:pPr>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客户：为了维护您的权益，请在签署本协议前，仔细阅读本协议各条款（特别是含有黑体文字的条款），充分了解华夏理财有限责任公司理财业务运作规则。如您有疑问或不明之处，请向代销机构或华夏理财有限责任公司咨询，或者咨询您的律师和有关专业人士。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sidR="003E0F24">
        <w:rPr>
          <w:rFonts w:ascii="微软简仿宋" w:eastAsia="微软简仿宋" w:hAnsi="宋体" w:hint="eastAsia"/>
          <w:b/>
          <w:szCs w:val="21"/>
          <w:u w:val="single"/>
        </w:rPr>
        <w:t>厦门银行</w:t>
      </w:r>
      <w:r>
        <w:rPr>
          <w:rFonts w:ascii="微软简仿宋" w:eastAsia="微软简仿宋" w:hint="eastAsia"/>
          <w:color w:val="000000"/>
          <w:szCs w:val="21"/>
          <w:u w:val="single"/>
        </w:rPr>
        <w:t xml:space="preserve">  </w:t>
      </w:r>
      <w:r>
        <w:rPr>
          <w:rFonts w:ascii="微软简仿宋" w:eastAsia="微软简仿宋" w:hAnsi="宋体" w:hint="eastAsia"/>
          <w:b/>
          <w:szCs w:val="21"/>
        </w:rPr>
        <w:t>代销机构客户服务热线。</w:t>
      </w:r>
    </w:p>
    <w:p w14:paraId="4E197FC4"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434753CD" w14:textId="77777777" w:rsidR="00584B3C"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理财非存款、产品有风险、投资须谨慎。非保本浮动收益、净值型理财产品不保证本金和收益，投资者的本金可能会因市场变动而蒙受损失，投资者应充分理解产品的风险评级，充分认识投资风险，谨慎投资。</w:t>
      </w:r>
    </w:p>
    <w:p w14:paraId="2266B1E5" w14:textId="77777777" w:rsidR="00584B3C" w:rsidRDefault="00000000">
      <w:pPr>
        <w:adjustRightInd w:val="0"/>
        <w:snapToGrid w:val="0"/>
        <w:spacing w:line="360" w:lineRule="auto"/>
        <w:ind w:firstLineChars="200" w:firstLine="420"/>
        <w:rPr>
          <w:rFonts w:ascii="微软简标宋" w:eastAsia="微软简标宋"/>
          <w:b/>
          <w:sz w:val="32"/>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本协议书中的任何业绩比较基准</w:t>
      </w:r>
      <w:r>
        <w:rPr>
          <w:rFonts w:ascii="微软简仿宋" w:eastAsia="微软简仿宋"/>
          <w:b/>
          <w:color w:val="000000"/>
          <w:szCs w:val="21"/>
        </w:rPr>
        <w:t>、</w:t>
      </w:r>
      <w:r>
        <w:rPr>
          <w:rFonts w:ascii="微软简仿宋" w:eastAsia="微软简仿宋" w:hint="eastAsia"/>
          <w:b/>
          <w:color w:val="000000"/>
          <w:szCs w:val="21"/>
        </w:rPr>
        <w:t>测算收益或类似表述均属不具有法律效力的用语，不代表投资者可能获得的实际收益，亦不构成华夏理财有限责任公司和代销机构对本理财产品的任何收益承诺。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58C37089" w14:textId="77777777" w:rsidR="00584B3C" w:rsidRDefault="00000000">
      <w:pPr>
        <w:adjustRightInd w:val="0"/>
        <w:snapToGrid w:val="0"/>
        <w:spacing w:line="360" w:lineRule="auto"/>
        <w:ind w:firstLineChars="200" w:firstLine="420"/>
        <w:jc w:val="left"/>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本协议与理财产品说明书、理财产品投资协议书、风险揭示书、投资者权益须知、代理销售协议书(如有)及理财产品代销机构提供的其他理财产品销售文件共同构成完整的不可分割的理财产品销售文件，具有同等法律效力。本协议与理财产品说明书不一致的，以理财产品说明书为准；本协议未及事项，以理财产品说明书、风险揭示书、投资协</w:t>
      </w:r>
      <w:r>
        <w:rPr>
          <w:rFonts w:ascii="微软简仿宋" w:eastAsia="微软简仿宋" w:hint="eastAsia"/>
          <w:b/>
          <w:color w:val="000000"/>
          <w:szCs w:val="21"/>
        </w:rPr>
        <w:lastRenderedPageBreak/>
        <w:t>议书等相关文件约定为准。</w:t>
      </w:r>
    </w:p>
    <w:p w14:paraId="5CC12982" w14:textId="77777777" w:rsidR="00584B3C" w:rsidRDefault="00584B3C">
      <w:pPr>
        <w:adjustRightInd w:val="0"/>
        <w:snapToGrid w:val="0"/>
        <w:spacing w:line="360" w:lineRule="auto"/>
        <w:ind w:firstLineChars="200" w:firstLine="420"/>
        <w:jc w:val="left"/>
        <w:rPr>
          <w:rFonts w:ascii="微软简仿宋" w:eastAsia="微软简仿宋"/>
          <w:b/>
          <w:color w:val="000000"/>
          <w:szCs w:val="21"/>
        </w:rPr>
      </w:pPr>
    </w:p>
    <w:p w14:paraId="79625616" w14:textId="3AB13A21" w:rsidR="00584B3C" w:rsidRDefault="00000000">
      <w:pPr>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本协议项下代销机构：</w:t>
      </w:r>
      <w:r w:rsidR="00D04A1C">
        <w:rPr>
          <w:rFonts w:ascii="微软简仿宋" w:eastAsia="微软简仿宋" w:hAnsi="宋体" w:hint="eastAsia"/>
          <w:b/>
          <w:szCs w:val="21"/>
          <w:u w:val="single"/>
        </w:rPr>
        <w:t>厦门银行</w:t>
      </w:r>
    </w:p>
    <w:p w14:paraId="4C8D7F7B" w14:textId="017276D9" w:rsidR="00584B3C" w:rsidRDefault="00000000">
      <w:pPr>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法定代表人：</w:t>
      </w:r>
      <w:r w:rsidR="00D04A1C">
        <w:rPr>
          <w:rFonts w:ascii="微软简仿宋" w:eastAsia="微软简仿宋" w:hAnsi="宋体" w:hint="eastAsia"/>
          <w:b/>
          <w:szCs w:val="21"/>
          <w:u w:val="single"/>
        </w:rPr>
        <w:t>姚志平</w:t>
      </w:r>
    </w:p>
    <w:p w14:paraId="6B606454" w14:textId="32B15ABB" w:rsidR="00584B3C" w:rsidRDefault="00000000">
      <w:pPr>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地址：</w:t>
      </w:r>
      <w:r w:rsidR="00D04A1C">
        <w:rPr>
          <w:rFonts w:ascii="微软简仿宋" w:eastAsia="微软简仿宋" w:hAnsi="宋体" w:hint="eastAsia"/>
          <w:b/>
          <w:szCs w:val="21"/>
          <w:u w:val="single"/>
        </w:rPr>
        <w:t>厦门市思明区湖滨北路101号商业银行大厦</w:t>
      </w:r>
    </w:p>
    <w:p w14:paraId="6BF5D1C4" w14:textId="4FF04951" w:rsidR="00584B3C" w:rsidRDefault="00000000">
      <w:pPr>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邮编：</w:t>
      </w:r>
      <w:r w:rsidR="00D04A1C">
        <w:rPr>
          <w:rFonts w:ascii="微软简仿宋" w:eastAsia="微软简仿宋" w:hAnsi="宋体" w:hint="eastAsia"/>
          <w:b/>
          <w:szCs w:val="21"/>
          <w:u w:val="single"/>
        </w:rPr>
        <w:t>361001</w:t>
      </w:r>
    </w:p>
    <w:p w14:paraId="507D31BB" w14:textId="6B57002C" w:rsidR="00584B3C" w:rsidRDefault="00000000">
      <w:pPr>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公司网址：</w:t>
      </w:r>
      <w:r w:rsidR="00D04A1C">
        <w:rPr>
          <w:rFonts w:ascii="微软简仿宋" w:eastAsia="微软简仿宋" w:hAnsi="宋体" w:hint="eastAsia"/>
          <w:b/>
          <w:szCs w:val="21"/>
          <w:u w:val="single"/>
        </w:rPr>
        <w:t>www.xmbankonline.com</w:t>
      </w:r>
    </w:p>
    <w:p w14:paraId="6DE9B191" w14:textId="70444A17" w:rsidR="00584B3C" w:rsidRDefault="00000000">
      <w:pPr>
        <w:adjustRightInd w:val="0"/>
        <w:snapToGrid w:val="0"/>
        <w:ind w:firstLineChars="200" w:firstLine="420"/>
        <w:jc w:val="left"/>
        <w:rPr>
          <w:rFonts w:ascii="微软简仿宋" w:eastAsia="微软简仿宋"/>
          <w:b/>
          <w:color w:val="000000"/>
          <w:szCs w:val="21"/>
        </w:rPr>
      </w:pPr>
      <w:r>
        <w:rPr>
          <w:rFonts w:ascii="微软简仿宋" w:eastAsia="微软简仿宋" w:hAnsi="宋体" w:hint="eastAsia"/>
          <w:szCs w:val="21"/>
        </w:rPr>
        <w:t>客服/联系电话：</w:t>
      </w:r>
      <w:r w:rsidR="00D04A1C">
        <w:rPr>
          <w:rFonts w:ascii="微软简仿宋" w:eastAsia="微软简仿宋" w:hAnsi="宋体" w:hint="eastAsia"/>
          <w:b/>
          <w:szCs w:val="21"/>
          <w:u w:val="single"/>
        </w:rPr>
        <w:t>400-858-8888</w:t>
      </w:r>
    </w:p>
    <w:p w14:paraId="394DF153" w14:textId="77777777" w:rsidR="00584B3C" w:rsidRDefault="00584B3C">
      <w:pPr>
        <w:adjustRightInd w:val="0"/>
        <w:snapToGrid w:val="0"/>
        <w:spacing w:line="360" w:lineRule="auto"/>
        <w:ind w:firstLineChars="200" w:firstLine="420"/>
        <w:jc w:val="left"/>
        <w:rPr>
          <w:rFonts w:ascii="微软简仿宋" w:eastAsia="微软简仿宋"/>
          <w:b/>
          <w:color w:val="000000"/>
          <w:szCs w:val="21"/>
        </w:rPr>
      </w:pPr>
    </w:p>
    <w:p w14:paraId="7E2FDB7C"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甲方（即购买理财产品的投资者）本着自主决策、自愿委托、风险自担的原则，购买乙方（华夏理财有限责任公司）发行的理财产品，为明确双方的权利义务，双方经平等协商签订本协议书。</w:t>
      </w:r>
      <w:r>
        <w:rPr>
          <w:rFonts w:ascii="微软简仿宋" w:eastAsia="微软简仿宋" w:hint="eastAsia"/>
          <w:b/>
          <w:bCs/>
          <w:color w:val="000000"/>
          <w:szCs w:val="21"/>
        </w:rPr>
        <w:t>本协议书适用于乙方委托理财产品代理销售机构（以下简称“代销机构”）代销的净值型理财产品。</w:t>
      </w:r>
      <w:r>
        <w:rPr>
          <w:rFonts w:ascii="微软简仿宋" w:eastAsia="微软简仿宋" w:hint="eastAsia"/>
          <w:color w:val="000000"/>
          <w:szCs w:val="21"/>
        </w:rPr>
        <w:t>本协议中提到的申购、预约申购、赎回、</w:t>
      </w:r>
      <w:r>
        <w:rPr>
          <w:rFonts w:ascii="微软简仿宋" w:eastAsia="微软简仿宋"/>
          <w:color w:val="000000"/>
          <w:szCs w:val="21"/>
        </w:rPr>
        <w:t>预约赎回</w:t>
      </w:r>
      <w:r>
        <w:rPr>
          <w:rFonts w:ascii="微软简仿宋" w:eastAsia="微软简仿宋" w:hint="eastAsia"/>
          <w:color w:val="000000"/>
          <w:szCs w:val="21"/>
        </w:rPr>
        <w:t>仅适用于开放式净值型理财产品，具体产品性质以产品说明书为准。</w:t>
      </w:r>
    </w:p>
    <w:p w14:paraId="0D041830" w14:textId="77777777" w:rsidR="00584B3C" w:rsidRDefault="00584B3C">
      <w:pPr>
        <w:adjustRightInd w:val="0"/>
        <w:snapToGrid w:val="0"/>
        <w:spacing w:line="360" w:lineRule="auto"/>
        <w:ind w:firstLineChars="200" w:firstLine="422"/>
        <w:rPr>
          <w:rFonts w:ascii="微软简仿宋"/>
          <w:b/>
          <w:bCs/>
          <w:color w:val="000000"/>
          <w:szCs w:val="21"/>
        </w:rPr>
      </w:pPr>
    </w:p>
    <w:p w14:paraId="7120B1E4"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甲方声明：</w:t>
      </w:r>
    </w:p>
    <w:p w14:paraId="0E556A79"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以本人合法持有的自有资金购买乙方发行的理财产品，甲方承诺投资理财产品使用的资金来源合法合规，并且系为合法之目的投资本理财产品，而非为洗钱等违法犯罪之目的，甲方将配合乙方、代销机构开展投资者身份识别及尽职调查等反洗钱活动，及时、真实、准确、完整提供身份信息及资金来源等信息。</w:t>
      </w:r>
    </w:p>
    <w:p w14:paraId="7DE25422"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甲方声明所提供的所有资料真实、完整、合法、有效，如有变更，甲方应通知代销机构并办理变更手续。若甲方未及时办理相关变更手续，由此导致的一切后果由甲方承担，乙方对此不承担任何责任。</w:t>
      </w:r>
    </w:p>
    <w:p w14:paraId="6EC294AF"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甲方声明已阅知投资者权益须知，接受并签署本协议书、产品说明书、风险揭示书、投资协议书。甲方的投资决策完全是甲方独立、自主、谨慎做出的。甲方已充分了解本协议</w:t>
      </w:r>
      <w:r>
        <w:rPr>
          <w:rFonts w:ascii="微软简仿宋" w:eastAsia="微软简仿宋" w:hint="eastAsia"/>
          <w:b/>
          <w:bCs/>
          <w:color w:val="000000"/>
          <w:szCs w:val="21"/>
        </w:rPr>
        <w:lastRenderedPageBreak/>
        <w:t>书相关内容，特别是甲方认购/预约</w:t>
      </w:r>
      <w:r>
        <w:rPr>
          <w:rFonts w:ascii="微软简仿宋" w:eastAsia="微软简仿宋"/>
          <w:b/>
          <w:bCs/>
          <w:color w:val="000000"/>
          <w:szCs w:val="21"/>
        </w:rPr>
        <w:t>认购/</w:t>
      </w:r>
      <w:r>
        <w:rPr>
          <w:rFonts w:ascii="微软简仿宋" w:eastAsia="微软简仿宋" w:hint="eastAsia"/>
          <w:b/>
          <w:bCs/>
          <w:color w:val="000000"/>
          <w:szCs w:val="21"/>
        </w:rPr>
        <w:t>申购/预约申购/赎回/预约</w:t>
      </w:r>
      <w:r>
        <w:rPr>
          <w:rFonts w:ascii="微软简仿宋" w:eastAsia="微软简仿宋"/>
          <w:b/>
          <w:bCs/>
          <w:color w:val="000000"/>
          <w:szCs w:val="21"/>
        </w:rPr>
        <w:t>赎回</w:t>
      </w:r>
      <w:r>
        <w:rPr>
          <w:rFonts w:ascii="微软简仿宋" w:eastAsia="微软简仿宋" w:hint="eastAsia"/>
          <w:b/>
          <w:bCs/>
          <w:color w:val="000000"/>
          <w:szCs w:val="21"/>
        </w:rPr>
        <w:t>条款、免责条款等的内容和含义。甲方已完全知晓并充分理解甲乙双方的权利、义务、责任和投资理财产品的风险，甲方自愿接受本协议书内容，自愿并能承担相关风险。</w:t>
      </w:r>
    </w:p>
    <w:p w14:paraId="39CEF2FD" w14:textId="77777777" w:rsidR="00584B3C"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声明当甲方通过代销机构的网上银行、手机银行、APP等电子销售渠道购买理财产品时，甲方认可其在代销机构电子渠道点击确认同意的理财产品销售文件的合法有效性，认可电子签约与纸质签署具有同等效力。</w:t>
      </w:r>
    </w:p>
    <w:p w14:paraId="534C9FA9" w14:textId="77777777" w:rsidR="00584B3C"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5</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声明同意代销机构记录（记录方式包括但不限于录音、录像、录屏等）甲方操作行为（包括但不限于购买、赎回、撤单、修改分红方式等业务），并确认以上记录在双方发生争议时可作为合法有效的证据使用。</w:t>
      </w:r>
    </w:p>
    <w:p w14:paraId="3D9608BC" w14:textId="77777777" w:rsidR="00584B3C" w:rsidRDefault="00584B3C">
      <w:pPr>
        <w:adjustRightInd w:val="0"/>
        <w:snapToGrid w:val="0"/>
        <w:spacing w:line="360" w:lineRule="auto"/>
        <w:ind w:firstLineChars="200" w:firstLine="420"/>
        <w:jc w:val="left"/>
        <w:rPr>
          <w:rFonts w:ascii="微软简仿宋" w:eastAsia="微软简仿宋"/>
          <w:b/>
          <w:bCs/>
          <w:color w:val="000000"/>
          <w:szCs w:val="21"/>
        </w:rPr>
      </w:pPr>
    </w:p>
    <w:p w14:paraId="3FD9F52E" w14:textId="77777777" w:rsidR="00584B3C" w:rsidRDefault="00584B3C">
      <w:pPr>
        <w:adjustRightInd w:val="0"/>
        <w:snapToGrid w:val="0"/>
        <w:spacing w:line="360" w:lineRule="auto"/>
        <w:ind w:firstLineChars="200" w:firstLine="420"/>
        <w:jc w:val="left"/>
        <w:rPr>
          <w:rFonts w:ascii="微软简仿宋" w:eastAsia="微软简仿宋"/>
          <w:b/>
          <w:bCs/>
          <w:color w:val="000000"/>
          <w:szCs w:val="21"/>
        </w:rPr>
      </w:pPr>
    </w:p>
    <w:p w14:paraId="279FBA3B" w14:textId="77777777" w:rsidR="00584B3C" w:rsidRDefault="00000000">
      <w:pPr>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一、名词释义</w:t>
      </w:r>
    </w:p>
    <w:p w14:paraId="35B83F14"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7858AD57"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7CFEE2F4"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5955B0B0" w14:textId="77777777" w:rsidR="00584B3C" w:rsidRDefault="00000000">
      <w:pPr>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int="eastAsia"/>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合格投资者：</w:t>
      </w:r>
      <w:r>
        <w:rPr>
          <w:rFonts w:ascii="微软简仿宋" w:eastAsia="微软简仿宋" w:hAnsi="Calibri" w:hint="eastAsia"/>
          <w:color w:val="000000"/>
          <w:szCs w:val="21"/>
        </w:rPr>
        <w:t>合格投资者是指具备相应风险识别能力和风险承受能力，投资于单只理财产品不低于一定金额且符合下列条件的自然人、法人或者依法成立的其他组织：</w:t>
      </w:r>
    </w:p>
    <w:p w14:paraId="47682821" w14:textId="77777777" w:rsidR="00584B3C" w:rsidRDefault="00000000">
      <w:pPr>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Ansi="Calibri" w:hint="eastAsia"/>
          <w:color w:val="000000"/>
          <w:szCs w:val="21"/>
        </w:rPr>
        <w:t>（</w:t>
      </w:r>
      <w:r>
        <w:rPr>
          <w:rFonts w:ascii="微软简仿宋" w:eastAsia="微软简仿宋" w:hAnsi="Calibri"/>
          <w:color w:val="000000"/>
          <w:szCs w:val="21"/>
        </w:rPr>
        <w:t>1</w:t>
      </w:r>
      <w:r>
        <w:rPr>
          <w:rFonts w:ascii="微软简仿宋" w:eastAsia="微软简仿宋" w:hAnsi="Calibri" w:hint="eastAsia"/>
          <w:color w:val="000000"/>
          <w:szCs w:val="21"/>
        </w:rPr>
        <w:t>）具有2年以上投资经历，且满足家庭金融净资产不低于300万元人民币，或者家庭金融资产不低于500万元人民币，或者近3年本人年均收入不低于40万元人民币；</w:t>
      </w:r>
    </w:p>
    <w:p w14:paraId="01D84BD0" w14:textId="77777777" w:rsidR="00584B3C" w:rsidRDefault="00000000">
      <w:pPr>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Ansi="Calibri" w:hint="eastAsia"/>
          <w:color w:val="000000"/>
          <w:szCs w:val="21"/>
        </w:rPr>
        <w:t>（2）最近1年末净资产不低于1000万元人民币的法人或者依法成立的其他组织；</w:t>
      </w:r>
    </w:p>
    <w:p w14:paraId="61E12B86"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Calibri" w:hint="eastAsia"/>
          <w:color w:val="000000"/>
          <w:szCs w:val="21"/>
        </w:rPr>
        <w:t>（3）国务院银行业监督管理机构规定的其他情形。</w:t>
      </w:r>
    </w:p>
    <w:p w14:paraId="164FA008" w14:textId="77777777" w:rsidR="00584B3C" w:rsidRDefault="00000000">
      <w:pPr>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5</w:t>
      </w:r>
      <w:r>
        <w:rPr>
          <w:rFonts w:ascii="微软简仿宋" w:eastAsia="微软简仿宋" w:hAnsi="微软简仿宋" w:cs="微软简仿宋" w:hint="eastAsia"/>
          <w:color w:val="000000"/>
          <w:szCs w:val="21"/>
        </w:rPr>
        <w:t>．</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：指接受乙方委托销售其发行理财产品的代理销售机构，包括其他理财公</w:t>
      </w:r>
      <w:r>
        <w:rPr>
          <w:rFonts w:ascii="Cambria" w:eastAsia="微软简仿宋" w:hAnsi="Cambria" w:hint="eastAsia"/>
          <w:color w:val="000000"/>
          <w:szCs w:val="21"/>
        </w:rPr>
        <w:lastRenderedPageBreak/>
        <w:t>司，商业银行、农村合作银行、村镇银行、农村信用合作社等吸收公众存款的银行业金融机构，以及银保监会规定的其他机构。代销</w:t>
      </w:r>
      <w:r>
        <w:rPr>
          <w:rFonts w:ascii="Cambria" w:eastAsia="微软简仿宋" w:hAnsi="Cambria"/>
          <w:color w:val="000000"/>
          <w:szCs w:val="21"/>
        </w:rPr>
        <w:t>机构</w:t>
      </w:r>
      <w:r>
        <w:rPr>
          <w:rFonts w:ascii="Cambria" w:eastAsia="微软简仿宋" w:hAnsi="Cambria" w:hint="eastAsia"/>
          <w:color w:val="000000"/>
          <w:szCs w:val="21"/>
        </w:rPr>
        <w:t>信息将通过乙方、代销机构的官方渠道予以公告</w:t>
      </w:r>
      <w:r>
        <w:rPr>
          <w:rFonts w:ascii="Cambria" w:eastAsia="微软简仿宋" w:hAnsi="Cambria" w:hint="eastAsia"/>
          <w:color w:val="000000"/>
          <w:szCs w:val="21"/>
        </w:rPr>
        <w:t xml:space="preserve"> </w:t>
      </w:r>
      <w:r>
        <w:rPr>
          <w:rFonts w:ascii="Cambria" w:eastAsia="微软简仿宋" w:hAnsi="Cambria"/>
          <w:color w:val="000000"/>
          <w:szCs w:val="21"/>
        </w:rPr>
        <w:t>。</w:t>
      </w:r>
    </w:p>
    <w:p w14:paraId="07BB100D"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Cambria" w:eastAsia="微软简仿宋" w:hAnsi="Cambria" w:hint="eastAsia"/>
          <w:color w:val="000000"/>
          <w:szCs w:val="21"/>
        </w:rPr>
        <w:t>6</w:t>
      </w:r>
      <w:r>
        <w:rPr>
          <w:rFonts w:ascii="微软简仿宋" w:eastAsia="微软简仿宋" w:hAnsi="微软简仿宋" w:cs="微软简仿宋" w:hint="eastAsia"/>
          <w:color w:val="000000"/>
          <w:szCs w:val="21"/>
        </w:rPr>
        <w:t>．</w:t>
      </w:r>
      <w:r>
        <w:rPr>
          <w:rFonts w:ascii="Cambria" w:eastAsia="微软简仿宋" w:hAnsi="Cambria" w:hint="eastAsia"/>
          <w:color w:val="000000"/>
          <w:szCs w:val="21"/>
        </w:rPr>
        <w:t>理</w:t>
      </w:r>
      <w:r>
        <w:rPr>
          <w:rFonts w:ascii="微软简仿宋" w:eastAsia="微软简仿宋" w:hint="eastAsia"/>
          <w:color w:val="000000"/>
          <w:szCs w:val="21"/>
        </w:rPr>
        <w:t>财产品宣传推介材料：指理财产品代销机构为宣传推介理财产品向投资者分发或者发布，使投资者可以获得的文字、图片、音频、视频以及其他形式的信息。</w:t>
      </w:r>
    </w:p>
    <w:p w14:paraId="2E637E97" w14:textId="77777777" w:rsidR="00584B3C" w:rsidRDefault="00000000">
      <w:pPr>
        <w:widowControl/>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理财产品销售文件：包括销售协议书（即本协议）、代理销售协议书（如有）、理财产品投资协议书、理财产品说明书、风险揭示书、投资者权益须知以及后续对</w:t>
      </w:r>
      <w:r>
        <w:rPr>
          <w:rFonts w:ascii="微软简仿宋" w:eastAsia="微软简仿宋"/>
          <w:color w:val="000000"/>
          <w:szCs w:val="21"/>
        </w:rPr>
        <w:t>上述文件的</w:t>
      </w:r>
      <w:r>
        <w:rPr>
          <w:rFonts w:ascii="微软简仿宋" w:eastAsia="微软简仿宋" w:hint="eastAsia"/>
          <w:color w:val="000000"/>
          <w:szCs w:val="21"/>
        </w:rPr>
        <w:t>有效修订及补充；代销机构提供的经投资者确认的交易</w:t>
      </w:r>
      <w:r>
        <w:rPr>
          <w:rFonts w:ascii="微软简仿宋" w:eastAsia="微软简仿宋" w:hint="eastAsia"/>
          <w:color w:val="000000"/>
          <w:szCs w:val="21"/>
          <w:lang w:bidi="ar"/>
        </w:rPr>
        <w:t>申请单（如有）及回单（如有）为理财产品销售文件的有效构成</w:t>
      </w:r>
      <w:r>
        <w:rPr>
          <w:rFonts w:ascii="微软简仿宋" w:eastAsia="微软简仿宋" w:hint="eastAsia"/>
          <w:color w:val="000000"/>
          <w:szCs w:val="21"/>
        </w:rPr>
        <w:t>。</w:t>
      </w:r>
    </w:p>
    <w:p w14:paraId="39FC45B7"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8</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本协议：指《华夏理财有限责任公司理财产品销售协议书》以及其后续有效的修订与补充。</w:t>
      </w:r>
    </w:p>
    <w:p w14:paraId="1E0B55AC"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9</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3E2794F"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10</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约定信息披露途径：指理财产品说明书、销售协议书、代理销售协议书（如有）、</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12548CAA"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50A51BBD"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。具体开放日、交易时间以理财产品说明书、销售协议书、代理销售协议书（如有）约定为准。封闭式</w:t>
      </w:r>
      <w:r>
        <w:rPr>
          <w:rFonts w:ascii="微软简仿宋" w:eastAsia="微软简仿宋"/>
          <w:color w:val="000000"/>
          <w:szCs w:val="21"/>
        </w:rPr>
        <w:t>理财产品不设开放日。</w:t>
      </w:r>
    </w:p>
    <w:p w14:paraId="69261486" w14:textId="77777777" w:rsidR="00584B3C"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认购：指</w:t>
      </w:r>
      <w:bookmarkStart w:id="0" w:name="_Hlk76310836"/>
      <w:r>
        <w:rPr>
          <w:rFonts w:ascii="微软简仿宋" w:eastAsia="微软简仿宋" w:hint="eastAsia"/>
          <w:color w:val="000000"/>
          <w:szCs w:val="21"/>
        </w:rPr>
        <w:t>投资者在</w:t>
      </w:r>
      <w:bookmarkEnd w:id="0"/>
      <w:r>
        <w:rPr>
          <w:rFonts w:ascii="微软简仿宋" w:eastAsia="微软简仿宋" w:hint="eastAsia"/>
          <w:color w:val="000000"/>
          <w:szCs w:val="21"/>
        </w:rPr>
        <w:t>发行/募集期内购买理财产品。</w:t>
      </w:r>
    </w:p>
    <w:p w14:paraId="74EE43F9" w14:textId="77777777" w:rsidR="00584B3C"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申购：指投资者在理财产品成立后的开放日购买理财产品。</w:t>
      </w:r>
    </w:p>
    <w:p w14:paraId="73B2ABDA" w14:textId="77777777" w:rsidR="00584B3C"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赎回：指投资者主动部分或全部退出所持有理财产品。</w:t>
      </w:r>
    </w:p>
    <w:p w14:paraId="2877C8E7"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预约认购：</w:t>
      </w:r>
      <w:r>
        <w:rPr>
          <w:rFonts w:ascii="微软简仿宋" w:eastAsia="微软简仿宋" w:hint="eastAsia"/>
          <w:szCs w:val="21"/>
        </w:rPr>
        <w:t>指理财产品发行起始日至发行终止日前，提前申请在产品发行终止日当天认购理财产品。</w:t>
      </w:r>
      <w:r>
        <w:rPr>
          <w:rFonts w:ascii="微软简仿宋" w:eastAsia="微软简仿宋"/>
          <w:color w:val="000000"/>
          <w:szCs w:val="21"/>
        </w:rPr>
        <w:t>预约认购申请</w:t>
      </w:r>
      <w:r>
        <w:rPr>
          <w:rFonts w:ascii="微软简仿宋" w:eastAsia="微软简仿宋" w:hint="eastAsia"/>
          <w:color w:val="000000"/>
          <w:szCs w:val="21"/>
        </w:rPr>
        <w:t>视同</w:t>
      </w:r>
      <w:r>
        <w:rPr>
          <w:rFonts w:ascii="微软简仿宋" w:eastAsia="微软简仿宋"/>
          <w:color w:val="000000"/>
          <w:szCs w:val="21"/>
        </w:rPr>
        <w:t>在</w:t>
      </w:r>
      <w:r>
        <w:rPr>
          <w:rFonts w:ascii="微软简仿宋" w:eastAsia="微软简仿宋" w:hint="eastAsia"/>
          <w:color w:val="000000"/>
          <w:szCs w:val="21"/>
        </w:rPr>
        <w:t>发行终止日当天</w:t>
      </w:r>
      <w:r>
        <w:rPr>
          <w:rFonts w:ascii="微软简仿宋" w:eastAsia="微软简仿宋"/>
          <w:color w:val="000000"/>
          <w:szCs w:val="21"/>
        </w:rPr>
        <w:t>的认购</w:t>
      </w:r>
      <w:r>
        <w:rPr>
          <w:rFonts w:ascii="微软简仿宋" w:eastAsia="微软简仿宋" w:hint="eastAsia"/>
          <w:color w:val="000000"/>
          <w:szCs w:val="21"/>
        </w:rPr>
        <w:t>申请。</w:t>
      </w:r>
      <w:r>
        <w:rPr>
          <w:rFonts w:ascii="微软简仿宋" w:eastAsia="微软简仿宋" w:hint="eastAsia"/>
          <w:b/>
          <w:bCs/>
          <w:color w:val="000000"/>
          <w:szCs w:val="21"/>
        </w:rPr>
        <w:t>代销机构另有约定的，以代销机构约定为准。</w:t>
      </w:r>
    </w:p>
    <w:p w14:paraId="1662FF64" w14:textId="77777777" w:rsidR="00584B3C" w:rsidRDefault="00000000">
      <w:pPr>
        <w:numPr>
          <w:ins w:id="1" w:author="Unknown"/>
        </w:num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lastRenderedPageBreak/>
        <w:t>17</w:t>
      </w:r>
      <w:r>
        <w:rPr>
          <w:rFonts w:ascii="微软简仿宋" w:eastAsia="微软简仿宋" w:hAnsi="微软简仿宋" w:cs="微软简仿宋" w:hint="eastAsia"/>
          <w:color w:val="000000"/>
          <w:szCs w:val="21"/>
        </w:rPr>
        <w:t>．</w:t>
      </w:r>
      <w:r>
        <w:rPr>
          <w:rFonts w:ascii="微软简仿宋" w:eastAsia="微软简仿宋"/>
          <w:color w:val="000000"/>
          <w:szCs w:val="21"/>
        </w:rPr>
        <w:t>预约</w:t>
      </w:r>
      <w:r>
        <w:rPr>
          <w:rFonts w:ascii="微软简仿宋" w:eastAsia="微软简仿宋" w:hint="eastAsia"/>
          <w:color w:val="000000"/>
          <w:szCs w:val="21"/>
        </w:rPr>
        <w:t>申购/预约</w:t>
      </w:r>
      <w:r>
        <w:rPr>
          <w:rFonts w:ascii="微软简仿宋" w:eastAsia="微软简仿宋"/>
          <w:color w:val="000000"/>
          <w:szCs w:val="21"/>
        </w:rPr>
        <w:t>赎回：</w:t>
      </w:r>
      <w:r>
        <w:rPr>
          <w:rFonts w:ascii="微软简仿宋" w:eastAsia="微软简仿宋" w:hint="eastAsia"/>
          <w:color w:val="000000"/>
          <w:szCs w:val="21"/>
        </w:rPr>
        <w:t>指理财</w:t>
      </w:r>
      <w:r>
        <w:rPr>
          <w:rFonts w:ascii="微软简仿宋" w:eastAsia="微软简仿宋"/>
          <w:color w:val="000000"/>
          <w:szCs w:val="21"/>
        </w:rPr>
        <w:t>产品</w:t>
      </w:r>
      <w:r>
        <w:rPr>
          <w:rFonts w:ascii="微软简仿宋" w:eastAsia="微软简仿宋" w:hint="eastAsia"/>
          <w:color w:val="000000"/>
          <w:szCs w:val="21"/>
        </w:rPr>
        <w:t>封闭期最后</w:t>
      </w:r>
      <w:r>
        <w:rPr>
          <w:rFonts w:ascii="微软简仿宋" w:eastAsia="微软简仿宋"/>
          <w:color w:val="000000"/>
          <w:szCs w:val="21"/>
        </w:rPr>
        <w:t>一个工作日</w:t>
      </w:r>
      <w:r>
        <w:rPr>
          <w:rFonts w:ascii="微软简仿宋" w:eastAsia="微软简仿宋" w:hint="eastAsia"/>
          <w:color w:val="000000"/>
          <w:szCs w:val="21"/>
        </w:rPr>
        <w:t>约定时点（具体约定详见产品说明书）前</w:t>
      </w:r>
      <w:r>
        <w:rPr>
          <w:rFonts w:ascii="微软简仿宋" w:eastAsia="微软简仿宋"/>
          <w:color w:val="000000"/>
          <w:szCs w:val="21"/>
        </w:rPr>
        <w:t>，</w:t>
      </w:r>
      <w:r>
        <w:rPr>
          <w:rFonts w:ascii="微软简仿宋" w:eastAsia="微软简仿宋" w:hAnsi="仿宋" w:hint="eastAsia"/>
          <w:bCs/>
          <w:szCs w:val="21"/>
        </w:rPr>
        <w:t>提前申请在下一开放日开放时间内申购/赎回理财产品</w:t>
      </w:r>
      <w:r>
        <w:rPr>
          <w:rFonts w:ascii="宋体" w:hAnsi="宋体" w:cs="宋体" w:hint="eastAsia"/>
          <w:bCs/>
          <w:szCs w:val="21"/>
        </w:rPr>
        <w:t>。</w:t>
      </w:r>
      <w:r>
        <w:rPr>
          <w:rFonts w:ascii="微软简仿宋" w:eastAsia="微软简仿宋" w:hint="eastAsia"/>
          <w:color w:val="000000"/>
          <w:szCs w:val="21"/>
        </w:rPr>
        <w:t>预约申购</w:t>
      </w:r>
      <w:r>
        <w:rPr>
          <w:rFonts w:ascii="微软简仿宋" w:eastAsia="微软简仿宋"/>
          <w:color w:val="000000"/>
          <w:szCs w:val="21"/>
        </w:rPr>
        <w:t>及</w:t>
      </w:r>
      <w:r>
        <w:rPr>
          <w:rFonts w:ascii="微软简仿宋" w:eastAsia="微软简仿宋" w:hint="eastAsia"/>
          <w:color w:val="000000"/>
          <w:szCs w:val="21"/>
        </w:rPr>
        <w:t>预约</w:t>
      </w:r>
      <w:r>
        <w:rPr>
          <w:rFonts w:ascii="微软简仿宋" w:eastAsia="微软简仿宋"/>
          <w:color w:val="000000"/>
          <w:szCs w:val="21"/>
        </w:rPr>
        <w:t>赎回申请，</w:t>
      </w:r>
      <w:r>
        <w:rPr>
          <w:rFonts w:ascii="微软简仿宋" w:eastAsia="微软简仿宋" w:hint="eastAsia"/>
          <w:color w:val="000000"/>
          <w:szCs w:val="21"/>
        </w:rPr>
        <w:t>视</w:t>
      </w:r>
      <w:r>
        <w:rPr>
          <w:rFonts w:ascii="微软简仿宋" w:eastAsia="微软简仿宋"/>
          <w:color w:val="000000"/>
          <w:szCs w:val="21"/>
        </w:rPr>
        <w:t>同在下一开放日开放时间内的申购</w:t>
      </w:r>
      <w:r>
        <w:rPr>
          <w:rFonts w:ascii="微软简仿宋" w:eastAsia="微软简仿宋" w:hint="eastAsia"/>
          <w:color w:val="000000"/>
          <w:szCs w:val="21"/>
        </w:rPr>
        <w:t>/</w:t>
      </w:r>
      <w:r>
        <w:rPr>
          <w:rFonts w:ascii="微软简仿宋" w:eastAsia="微软简仿宋"/>
          <w:color w:val="000000"/>
          <w:szCs w:val="21"/>
        </w:rPr>
        <w:t>赎回申请</w:t>
      </w:r>
      <w:r>
        <w:rPr>
          <w:rFonts w:ascii="微软简仿宋" w:eastAsia="微软简仿宋" w:hint="eastAsia"/>
          <w:color w:val="000000"/>
          <w:szCs w:val="21"/>
        </w:rPr>
        <w:t>。</w:t>
      </w:r>
      <w:r>
        <w:rPr>
          <w:rFonts w:ascii="微软简仿宋" w:eastAsia="微软简仿宋" w:hint="eastAsia"/>
          <w:b/>
          <w:bCs/>
          <w:color w:val="000000"/>
          <w:szCs w:val="21"/>
        </w:rPr>
        <w:t>代销机构另有约定的，以代销机构约定为准。</w:t>
      </w:r>
    </w:p>
    <w:p w14:paraId="6EEC5F04" w14:textId="77777777" w:rsidR="00584B3C"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18</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强制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7D06056D" w14:textId="77777777" w:rsidR="00584B3C"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6B0B12DE"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二、理财产品销售业务规则</w:t>
      </w:r>
    </w:p>
    <w:p w14:paraId="22DFBA9F"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7C0735DB"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bCs/>
          <w:color w:val="000000"/>
          <w:szCs w:val="21"/>
        </w:rPr>
        <w:t>(一)理财业务签约</w:t>
      </w:r>
    </w:p>
    <w:p w14:paraId="3BAA196E" w14:textId="77777777" w:rsidR="00584B3C" w:rsidRDefault="00000000">
      <w:pPr>
        <w:numPr>
          <w:ins w:id="2" w:author="Unknown"/>
        </w:num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甲方已在代销机构开立账户并进行理财业务签约（以下简称“签约账户”），指定签约账户用于认购/预约</w:t>
      </w:r>
      <w:r>
        <w:rPr>
          <w:rFonts w:ascii="微软简仿宋" w:eastAsia="微软简仿宋"/>
          <w:color w:val="000000"/>
          <w:szCs w:val="21"/>
        </w:rPr>
        <w:t>认购</w:t>
      </w:r>
      <w:r>
        <w:rPr>
          <w:rFonts w:ascii="微软简仿宋" w:eastAsia="微软简仿宋" w:hint="eastAsia"/>
          <w:color w:val="000000"/>
          <w:szCs w:val="21"/>
        </w:rPr>
        <w:t>/申购/预约申购/赎回/预约</w:t>
      </w:r>
      <w:r>
        <w:rPr>
          <w:rFonts w:ascii="微软简仿宋" w:eastAsia="微软简仿宋"/>
          <w:color w:val="000000"/>
          <w:szCs w:val="21"/>
        </w:rPr>
        <w:t>赎回</w:t>
      </w:r>
      <w:r>
        <w:rPr>
          <w:rFonts w:ascii="微软简仿宋" w:eastAsia="微软简仿宋" w:hint="eastAsia"/>
          <w:color w:val="000000"/>
          <w:szCs w:val="21"/>
        </w:rPr>
        <w:t>本协议书项下的理财产品。</w:t>
      </w:r>
    </w:p>
    <w:p w14:paraId="079E6901"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甲方确认在签约时提供的证件资料、联系方式等信息真实且有效。乙方和代销机构在法律、法规、监管规定、有权机关规定的期限内留存甲方信息。</w:t>
      </w:r>
    </w:p>
    <w:p w14:paraId="632F0F3F"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甲方变更证件资料、联系方式、签约账户、交易渠道等本协议项下的相关内容须及时按代销机构要求办理变更手续。对于甲方变更上述信息但未及时办理相关手续造成的损失，乙方和代销机构不承担责任。</w:t>
      </w:r>
    </w:p>
    <w:p w14:paraId="1F68D375"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甲方在理财产品全部赎回或兑付前，不得办理签约账户销户。</w:t>
      </w:r>
    </w:p>
    <w:p w14:paraId="1384F4BE"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（二）认购/申购/预约认购/预约申购/赎回/预约赎回</w:t>
      </w:r>
    </w:p>
    <w:p w14:paraId="6EADCA34" w14:textId="77777777" w:rsidR="00584B3C"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甲方应根据自身风险承受能力审慎购买理财产品。甲方同意在理财产品认购/申购/</w:t>
      </w:r>
      <w:r>
        <w:rPr>
          <w:rFonts w:ascii="微软简仿宋" w:eastAsia="微软简仿宋" w:hint="eastAsia"/>
          <w:b/>
          <w:color w:val="000000"/>
          <w:szCs w:val="21"/>
        </w:rPr>
        <w:lastRenderedPageBreak/>
        <w:t>预约认购/预约申购时代销机构依约定从签约账户中预扣或冻结约定的申请金额用于购买理财产品。扣划或冻结期间，是否计付利息以代销机构业务规则为准，与乙方无关。</w:t>
      </w:r>
    </w:p>
    <w:p w14:paraId="1C331B0A" w14:textId="77777777" w:rsidR="00584B3C"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甲方同意在认购/申购/预约认购/预约申购交易后，代销机构依据约定划款时间予以划款，不再与甲方确认。甲方认购/申购风险较高或单笔金额较大的理财产品时，亦适用此项约定。</w:t>
      </w:r>
    </w:p>
    <w:p w14:paraId="6FA102B5"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产品兑付时，乙方委托代销机构根据理财产品说明书的约定将理财本金及理财收益（如有）划入甲方签约账户。</w:t>
      </w:r>
    </w:p>
    <w:p w14:paraId="0EF1BCD0" w14:textId="77777777" w:rsidR="00584B3C" w:rsidRDefault="00000000">
      <w:pPr>
        <w:adjustRightInd w:val="0"/>
        <w:snapToGrid w:val="0"/>
        <w:spacing w:line="360" w:lineRule="auto"/>
        <w:ind w:firstLineChars="200" w:firstLine="420"/>
        <w:rPr>
          <w:rFonts w:ascii="微软简仿宋" w:eastAsia="微软简仿宋" w:hAnsi="宋体"/>
          <w:szCs w:val="21"/>
        </w:rPr>
      </w:pPr>
      <w:r>
        <w:rPr>
          <w:rFonts w:ascii="微软简仿宋" w:eastAsia="微软简仿宋" w:hint="eastAsia"/>
          <w:bCs/>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乙方允许甲方在发行/募集期内撤销认购/预约</w:t>
      </w:r>
      <w:r>
        <w:rPr>
          <w:rFonts w:ascii="微软简仿宋" w:eastAsia="微软简仿宋"/>
          <w:color w:val="000000"/>
          <w:szCs w:val="21"/>
        </w:rPr>
        <w:t>认购</w:t>
      </w:r>
      <w:r>
        <w:rPr>
          <w:rFonts w:ascii="微软简仿宋" w:eastAsia="微软简仿宋" w:hAnsi="宋体" w:hint="eastAsia"/>
          <w:szCs w:val="21"/>
        </w:rPr>
        <w:t>，甲方退回的理财本金具体到账时间以代销机构规定为准。</w:t>
      </w:r>
    </w:p>
    <w:p w14:paraId="6AE53022" w14:textId="77777777" w:rsidR="00584B3C" w:rsidRDefault="00000000">
      <w:pPr>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5</w:t>
      </w:r>
      <w:r>
        <w:rPr>
          <w:rFonts w:ascii="微软简仿宋" w:eastAsia="微软简仿宋" w:hAnsi="微软简仿宋" w:cs="微软简仿宋" w:hint="eastAsia"/>
          <w:color w:val="000000"/>
          <w:szCs w:val="21"/>
        </w:rPr>
        <w:t>．</w:t>
      </w:r>
      <w:r>
        <w:rPr>
          <w:rFonts w:ascii="微软简仿宋" w:eastAsia="微软简仿宋" w:hAnsi="宋体" w:hint="eastAsia"/>
          <w:szCs w:val="21"/>
        </w:rPr>
        <w:t>预约认购申请，视同在发行</w:t>
      </w:r>
      <w:r>
        <w:rPr>
          <w:rFonts w:ascii="微软简仿宋" w:eastAsia="微软简仿宋" w:hAnsi="宋体"/>
          <w:szCs w:val="21"/>
        </w:rPr>
        <w:t>终止日</w:t>
      </w:r>
      <w:r>
        <w:rPr>
          <w:rFonts w:ascii="微软简仿宋" w:eastAsia="微软简仿宋" w:hAnsi="宋体" w:hint="eastAsia"/>
          <w:szCs w:val="21"/>
        </w:rPr>
        <w:t>当天的认购申请，具体办理规则以代销机构约定为准。</w:t>
      </w:r>
    </w:p>
    <w:p w14:paraId="75746782" w14:textId="77777777" w:rsidR="00584B3C" w:rsidRDefault="00000000">
      <w:pPr>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6</w:t>
      </w:r>
      <w:r>
        <w:rPr>
          <w:rFonts w:ascii="微软简仿宋" w:eastAsia="微软简仿宋" w:hAnsi="微软简仿宋" w:cs="微软简仿宋" w:hint="eastAsia"/>
          <w:color w:val="000000"/>
          <w:szCs w:val="21"/>
        </w:rPr>
        <w:t>．</w:t>
      </w:r>
      <w:r>
        <w:rPr>
          <w:rFonts w:ascii="微软简仿宋" w:eastAsia="微软简仿宋" w:hAnsi="宋体" w:hint="eastAsia"/>
          <w:szCs w:val="21"/>
        </w:rPr>
        <w:t>预约申购申请，视同在下一开放日开放时间内的申购申请，具体办理规则以代销机构约定为准。</w:t>
      </w:r>
    </w:p>
    <w:p w14:paraId="0DB3DA72" w14:textId="77777777" w:rsidR="00584B3C" w:rsidRDefault="00000000">
      <w:pPr>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7</w:t>
      </w:r>
      <w:r>
        <w:rPr>
          <w:rFonts w:ascii="微软简仿宋" w:eastAsia="微软简仿宋" w:hAnsi="微软简仿宋" w:cs="微软简仿宋" w:hint="eastAsia"/>
          <w:color w:val="000000"/>
          <w:szCs w:val="21"/>
        </w:rPr>
        <w:t>．</w:t>
      </w:r>
      <w:r>
        <w:rPr>
          <w:rFonts w:ascii="微软简仿宋" w:eastAsia="微软简仿宋" w:hAnsi="宋体" w:hint="eastAsia"/>
          <w:szCs w:val="21"/>
        </w:rPr>
        <w:t>产品开放期间，投资者可撤销已提交的申购、赎回申请，具体规定如下：</w:t>
      </w:r>
    </w:p>
    <w:p w14:paraId="47CFF066" w14:textId="77777777" w:rsidR="00584B3C" w:rsidRDefault="00000000">
      <w:pPr>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（1）只能全额撤销；</w:t>
      </w:r>
    </w:p>
    <w:p w14:paraId="0F46609C" w14:textId="77777777" w:rsidR="00584B3C" w:rsidRDefault="00000000">
      <w:pPr>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（2）开放日开放时间之后不能撤销。</w:t>
      </w:r>
    </w:p>
    <w:p w14:paraId="19F4F533" w14:textId="77777777" w:rsidR="00584B3C" w:rsidRDefault="00000000">
      <w:pPr>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bCs/>
          <w:szCs w:val="21"/>
        </w:rPr>
        <w:t>代销机构如有约定的，以代销机构约定为准。</w:t>
      </w:r>
    </w:p>
    <w:p w14:paraId="656F65AA" w14:textId="77777777" w:rsidR="00584B3C" w:rsidRDefault="00000000">
      <w:pPr>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宋体" w:hint="eastAsia"/>
          <w:szCs w:val="21"/>
        </w:rPr>
        <w:t>8</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甲方通过代销机构提交的理财产品申购/赎回的撤单申请，按产品说明书约定经乙方或代销机构确认后方可生效。</w:t>
      </w:r>
    </w:p>
    <w:p w14:paraId="7D9C172D" w14:textId="77777777" w:rsidR="00584B3C" w:rsidRDefault="00000000">
      <w:pPr>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9</w:t>
      </w:r>
      <w:r>
        <w:rPr>
          <w:rFonts w:ascii="微软简仿宋" w:eastAsia="微软简仿宋" w:hAnsi="微软简仿宋" w:cs="微软简仿宋" w:hint="eastAsia"/>
          <w:color w:val="000000"/>
          <w:szCs w:val="21"/>
        </w:rPr>
        <w:t>．</w:t>
      </w:r>
      <w:r>
        <w:rPr>
          <w:rFonts w:ascii="微软简仿宋" w:eastAsia="微软简仿宋" w:hAnsi="宋体" w:hint="eastAsia"/>
          <w:szCs w:val="21"/>
        </w:rPr>
        <w:t>封闭期的</w:t>
      </w:r>
      <w:r>
        <w:rPr>
          <w:rFonts w:ascii="微软简仿宋" w:eastAsia="微软简仿宋" w:hAnsi="宋体"/>
          <w:szCs w:val="21"/>
        </w:rPr>
        <w:t>最后一个工作日</w:t>
      </w:r>
      <w:r>
        <w:rPr>
          <w:rFonts w:ascii="微软简仿宋" w:eastAsia="微软简仿宋" w:hint="eastAsia"/>
          <w:color w:val="000000"/>
          <w:szCs w:val="21"/>
        </w:rPr>
        <w:t>约定时点（具体时点以产品说明书及代销机构约定为准）</w:t>
      </w:r>
      <w:r>
        <w:rPr>
          <w:rFonts w:ascii="微软简仿宋" w:eastAsia="微软简仿宋" w:hAnsi="宋体" w:hint="eastAsia"/>
          <w:szCs w:val="21"/>
        </w:rPr>
        <w:t>前，投资者仅可对已提交的预约申购、预约赎回申请进行全额撤销。</w:t>
      </w:r>
    </w:p>
    <w:p w14:paraId="6832132E"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10</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416B309" w14:textId="77777777" w:rsidR="00584B3C" w:rsidRDefault="00000000">
      <w:pPr>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Ansi="微软简仿宋" w:cs="微软简仿宋" w:hint="eastAsia"/>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55DF4C9D"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12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本协议中涉及的日期如遇产品</w:t>
      </w:r>
      <w:r>
        <w:rPr>
          <w:rFonts w:ascii="微软简仿宋" w:eastAsia="微软简仿宋"/>
          <w:color w:val="000000"/>
          <w:szCs w:val="21"/>
        </w:rPr>
        <w:t>说明书约定的</w:t>
      </w:r>
      <w:r>
        <w:rPr>
          <w:rFonts w:ascii="微软简仿宋" w:eastAsia="微软简仿宋" w:hint="eastAsia"/>
          <w:color w:val="000000"/>
          <w:szCs w:val="21"/>
        </w:rPr>
        <w:t>非</w:t>
      </w:r>
      <w:r>
        <w:rPr>
          <w:rFonts w:ascii="微软简仿宋" w:eastAsia="微软简仿宋"/>
          <w:color w:val="000000"/>
          <w:szCs w:val="21"/>
        </w:rPr>
        <w:t>工作日</w:t>
      </w:r>
      <w:r>
        <w:rPr>
          <w:rFonts w:ascii="微软简仿宋" w:eastAsia="微软简仿宋" w:hint="eastAsia"/>
          <w:color w:val="000000"/>
          <w:szCs w:val="21"/>
        </w:rPr>
        <w:t>，则自动顺延至下一个工作日。</w:t>
      </w:r>
    </w:p>
    <w:p w14:paraId="728B15E6" w14:textId="77777777" w:rsidR="00584B3C" w:rsidRDefault="00000000">
      <w:pPr>
        <w:keepNext/>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三、客户信息保密及使用</w:t>
      </w:r>
    </w:p>
    <w:p w14:paraId="5CD403DA"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t>乙方、代销机构应就理财产品销售过程中获知的甲方信息承担保密义务。非经甲方事先许可，不得向第三方披露，但法律法规或监管规定另有要求的除外。</w:t>
      </w:r>
      <w:r>
        <w:rPr>
          <w:rFonts w:ascii="微软简仿宋" w:eastAsia="微软简仿宋" w:hint="eastAsia"/>
          <w:b/>
          <w:bCs/>
          <w:color w:val="000000"/>
          <w:szCs w:val="21"/>
        </w:rPr>
        <w:t>甲方在此同意，乙方及代销机构可根据监管要求，为理财产品登记等需要，向登记部门或监管机构提供甲方相关信息。</w:t>
      </w:r>
    </w:p>
    <w:p w14:paraId="4CA4A03B" w14:textId="77777777" w:rsidR="00584B3C"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62A3CFB3" w14:textId="77777777" w:rsidR="00584B3C" w:rsidRDefault="00000000">
      <w:pPr>
        <w:adjustRightInd w:val="0"/>
        <w:snapToGrid w:val="0"/>
        <w:spacing w:line="360" w:lineRule="auto"/>
        <w:ind w:firstLineChars="200" w:firstLine="400"/>
        <w:rPr>
          <w:rFonts w:ascii="微软简仿宋" w:eastAsia="微软简仿宋"/>
          <w:color w:val="000000"/>
          <w:szCs w:val="21"/>
        </w:rPr>
      </w:pPr>
      <w:r>
        <w:rPr>
          <w:rFonts w:ascii="微软简仿宋" w:eastAsia="微软简仿宋"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如下甲方个人信息，包括</w:t>
      </w:r>
      <w:r>
        <w:rPr>
          <w:rFonts w:ascii="微软简仿宋" w:eastAsia="微软简仿宋" w:hint="eastAsia"/>
          <w:color w:val="000000"/>
          <w:szCs w:val="21"/>
        </w:rPr>
        <w:t>：</w:t>
      </w:r>
    </w:p>
    <w:p w14:paraId="4163DED1"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2F67DB22"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3E4E6DB6"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61D3A818"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0FE49DC7"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508594D6" w14:textId="77777777" w:rsidR="00584B3C"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2FABC2C4"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6B5B97B1"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w:t>
      </w:r>
      <w:r>
        <w:rPr>
          <w:rFonts w:ascii="微软简仿宋" w:eastAsia="微软简仿宋" w:hint="eastAsia"/>
          <w:b/>
          <w:bCs/>
          <w:color w:val="000000"/>
          <w:szCs w:val="21"/>
        </w:rPr>
        <w:lastRenderedPageBreak/>
        <w:t>严格的保护措施保护甲方的敏感个人信息。</w:t>
      </w:r>
    </w:p>
    <w:p w14:paraId="33D74DDF" w14:textId="77777777" w:rsidR="00584B3C"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65D3457E"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751DD8AC" w14:textId="77777777" w:rsidR="00584B3C"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150E3FE3"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5EB5B59D"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7C05332E"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6E89622C"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27881292"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2A3D23C3"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0691B693"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1F15EADD"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26DFE260" w14:textId="77777777" w:rsidR="00584B3C" w:rsidRDefault="00000000">
      <w:pPr>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75FC384A" w14:textId="77777777" w:rsidR="00584B3C"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80870A8" w14:textId="77777777" w:rsidR="00584B3C"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26D6CDF3" w14:textId="77777777" w:rsidR="00584B3C"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19A7B2DB" w14:textId="77777777" w:rsidR="00584B3C" w:rsidRDefault="00000000">
      <w:pPr>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lastRenderedPageBreak/>
        <w:t>3．</w:t>
      </w:r>
      <w:r>
        <w:rPr>
          <w:rFonts w:ascii="微软简仿宋" w:eastAsia="微软简仿宋"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Ansi="Calibri" w:hint="eastAsia"/>
          <w:b/>
          <w:bCs/>
          <w:color w:val="000000"/>
          <w:szCs w:val="21"/>
        </w:rPr>
        <w:t>规定的除外。</w:t>
      </w:r>
    </w:p>
    <w:p w14:paraId="51852B4A" w14:textId="77777777" w:rsidR="00584B3C"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7CDA8467" w14:textId="77777777" w:rsidR="00584B3C" w:rsidRDefault="00000000">
      <w:pPr>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66167168" w14:textId="77777777" w:rsidR="00584B3C" w:rsidRDefault="00000000">
      <w:pPr>
        <w:numPr>
          <w:ilvl w:val="0"/>
          <w:numId w:val="1"/>
        </w:num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060984B7"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四、产品收费</w:t>
      </w:r>
    </w:p>
    <w:p w14:paraId="36352378"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乙方依据理财产品说明书约定的费用项目、收费条件、费率标准、收费方式等要素收取相关费用。</w:t>
      </w:r>
    </w:p>
    <w:p w14:paraId="2F9E74E8"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调整已约定的收费项目、收费条件、费率标准和收费方式，并将在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6CF7B89A" w14:textId="77777777" w:rsidR="00584B3C" w:rsidRDefault="00000000">
      <w:pPr>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五、免责条款</w:t>
      </w:r>
    </w:p>
    <w:p w14:paraId="7671E15B" w14:textId="77777777" w:rsidR="00584B3C"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因不可抗力、非乙方原因发生的计算机系统故障、网络故障、通讯故障、电力故障等，导致甲方产生损失的，乙方不承担责任。如发生上述情况，乙方将通过约定的信息披露途径及时公告。</w:t>
      </w:r>
    </w:p>
    <w:p w14:paraId="09DF522E" w14:textId="77777777" w:rsidR="00584B3C"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由于国家的有关法律、法规、规章、政策的改变、紧急措施的出台而导致甲方承担的风险，乙方不承担责任。</w:t>
      </w:r>
    </w:p>
    <w:p w14:paraId="57605466" w14:textId="77777777" w:rsidR="00584B3C"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由于甲方的原因，理财资金被司法机关等有权部门冻结、扣划，乙方不承担责任。</w:t>
      </w:r>
    </w:p>
    <w:p w14:paraId="2592B4E8" w14:textId="77777777" w:rsidR="00584B3C" w:rsidRDefault="00000000">
      <w:pPr>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六、协议构成和效力</w:t>
      </w:r>
    </w:p>
    <w:p w14:paraId="0832F8AF" w14:textId="77777777" w:rsidR="00584B3C" w:rsidRDefault="00000000">
      <w:pPr>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除本协议外，甲方购买具体的理财产品时，还应签署产品说明书、投资协议书、风险揭示书和投资者权益须知。本协议与产品说明书、投资协议书、风险揭示书、投资者权益</w:t>
      </w:r>
      <w:r>
        <w:rPr>
          <w:rFonts w:ascii="微软简仿宋" w:eastAsia="微软简仿宋" w:hint="eastAsia"/>
          <w:color w:val="000000"/>
          <w:szCs w:val="21"/>
        </w:rPr>
        <w:lastRenderedPageBreak/>
        <w:t>须知、业务回单、交易凭证等有关法律文件共同构成一份完整且不可分割的理财合同。</w:t>
      </w:r>
    </w:p>
    <w:p w14:paraId="267B013B" w14:textId="77777777" w:rsidR="00584B3C" w:rsidRDefault="00000000">
      <w:pPr>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有关甲方所购买理财产品的任何介绍、说明、承诺仅以本协议、产品说明书、乙方和代销机构通过约定信息披露途径发布的对应产品信息为准。</w:t>
      </w:r>
    </w:p>
    <w:p w14:paraId="57EAFBFD" w14:textId="77777777" w:rsidR="00584B3C" w:rsidRDefault="00000000">
      <w:pPr>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本协议持续有效，不因甲方所购买的单期理财产品被赎回、到期或提前终止而失效。</w:t>
      </w:r>
    </w:p>
    <w:p w14:paraId="6CD204A8"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七、争议的处理</w:t>
      </w:r>
    </w:p>
    <w:p w14:paraId="50098283"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因履行本协议书而引致的一切争议，双方应首先本着诚实信用原则通过协商解决。协商不成的，任何一方均可向</w:t>
      </w:r>
      <w:r>
        <w:rPr>
          <w:rFonts w:ascii="微软简仿宋" w:eastAsia="微软简仿宋" w:hint="eastAsia"/>
          <w:b/>
          <w:bCs/>
          <w:color w:val="000000"/>
          <w:szCs w:val="21"/>
        </w:rPr>
        <w:t>被告所在地有管辖权的人民法院</w:t>
      </w:r>
      <w:r>
        <w:rPr>
          <w:rFonts w:ascii="微软简仿宋" w:eastAsia="微软简仿宋" w:hint="eastAsia"/>
          <w:color w:val="000000"/>
          <w:szCs w:val="21"/>
        </w:rPr>
        <w:t>提起诉讼。</w:t>
      </w:r>
    </w:p>
    <w:p w14:paraId="17E0C192" w14:textId="77777777" w:rsidR="00584B3C" w:rsidRDefault="00000000">
      <w:pPr>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八、协议生效</w:t>
      </w:r>
    </w:p>
    <w:p w14:paraId="246EB9AF"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甲方通过代销机构网点柜面渠道签署本协议的，经甲方签字后生效。代销机构另有规定的，以代销机构规定为准。</w:t>
      </w:r>
    </w:p>
    <w:p w14:paraId="46D63887"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代销机构电子渠道签署本协议的，自甲方通过代销机构电子渠道确认同意后且乙方确认甲方成功认/申购并收到甲方缴付的全部投资本金之日起生效。甲方认可线上点击同意具有与书面签署同等的法律效力。</w:t>
      </w:r>
    </w:p>
    <w:p w14:paraId="23437799"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6E4FF947" w14:textId="77777777" w:rsidR="00584B3C" w:rsidRDefault="00584B3C">
      <w:pPr>
        <w:adjustRightInd w:val="0"/>
        <w:snapToGrid w:val="0"/>
        <w:spacing w:line="360" w:lineRule="auto"/>
        <w:ind w:firstLineChars="200" w:firstLine="420"/>
        <w:rPr>
          <w:rFonts w:ascii="微软简仿宋" w:eastAsia="微软简仿宋"/>
          <w:color w:val="000000"/>
          <w:szCs w:val="21"/>
        </w:rPr>
      </w:pPr>
    </w:p>
    <w:p w14:paraId="0D1B0AB0" w14:textId="77777777" w:rsidR="00584B3C" w:rsidRDefault="00584B3C">
      <w:pPr>
        <w:adjustRightInd w:val="0"/>
        <w:snapToGrid w:val="0"/>
        <w:spacing w:line="360" w:lineRule="auto"/>
        <w:ind w:firstLineChars="200" w:firstLine="420"/>
        <w:rPr>
          <w:rFonts w:ascii="微软简仿宋" w:eastAsia="微软简仿宋"/>
          <w:color w:val="000000"/>
          <w:szCs w:val="21"/>
        </w:rPr>
      </w:pPr>
    </w:p>
    <w:p w14:paraId="6175B902" w14:textId="77777777" w:rsidR="00584B3C" w:rsidRDefault="00584B3C">
      <w:pPr>
        <w:adjustRightInd w:val="0"/>
        <w:snapToGrid w:val="0"/>
        <w:spacing w:line="360" w:lineRule="auto"/>
        <w:ind w:firstLineChars="200" w:firstLine="420"/>
        <w:rPr>
          <w:rFonts w:ascii="微软简仿宋" w:eastAsia="微软简仿宋"/>
          <w:color w:val="000000"/>
          <w:szCs w:val="21"/>
        </w:rPr>
      </w:pPr>
    </w:p>
    <w:p w14:paraId="7C476EF8"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5B7919DA" w14:textId="77777777" w:rsidR="001341EB" w:rsidRDefault="00000000">
      <w:pPr>
        <w:adjustRightInd w:val="0"/>
        <w:snapToGrid w:val="0"/>
        <w:spacing w:line="360" w:lineRule="auto"/>
        <w:ind w:firstLineChars="200" w:firstLine="420"/>
        <w:jc w:val="right"/>
      </w:pPr>
      <w:r>
        <w:rPr>
          <w:rFonts w:ascii="微软简仿宋" w:eastAsia="微软简仿宋" w:hint="eastAsia"/>
          <w:color w:val="000000"/>
          <w:szCs w:val="21"/>
        </w:rPr>
        <w:t xml:space="preserve">年  月   日  </w:t>
      </w:r>
      <w:r>
        <w:rPr>
          <w:rFonts w:ascii="微软简仿宋" w:eastAsia="微软简仿宋"/>
          <w:color w:val="000000"/>
          <w:szCs w:val="21"/>
        </w:rPr>
        <w:t xml:space="preserve">   </w:t>
      </w:r>
      <w:r>
        <w:rPr>
          <w:rFonts w:ascii="微软简仿宋" w:eastAsia="微软简仿宋" w:hint="eastAsia"/>
          <w:color w:val="000000"/>
          <w:szCs w:val="21"/>
        </w:rPr>
        <w:t xml:space="preserve">       </w:t>
      </w:r>
    </w:p>
    <w:sectPr w:rsidR="001341EB">
      <w:headerReference w:type="default" r:id="rId7"/>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DD567" w14:textId="77777777" w:rsidR="00B31068" w:rsidRDefault="00B31068">
      <w:pPr>
        <w:spacing w:line="240" w:lineRule="auto"/>
      </w:pPr>
      <w:r>
        <w:separator/>
      </w:r>
    </w:p>
  </w:endnote>
  <w:endnote w:type="continuationSeparator" w:id="0">
    <w:p w14:paraId="72A0DD52" w14:textId="77777777" w:rsidR="00B31068" w:rsidRDefault="00B310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简标宋">
    <w:altName w:val="微软雅黑"/>
    <w:charset w:val="86"/>
    <w:family w:val="auto"/>
    <w:pitch w:val="default"/>
    <w:sig w:usb0="00000000" w:usb1="00000000" w:usb2="00000000" w:usb3="00000000" w:csb0="00040001" w:csb1="00000000"/>
  </w:font>
  <w:font w:name="微软简仿宋">
    <w:altName w:val="微软雅黑"/>
    <w:charset w:val="86"/>
    <w:family w:val="auto"/>
    <w:pitch w:val="default"/>
    <w:sig w:usb0="00000000" w:usb1="00000000" w:usb2="00000000"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502F1" w14:textId="2C990B0B" w:rsidR="00584B3C" w:rsidRDefault="00656B30">
    <w:pPr>
      <w:pStyle w:val="a7"/>
    </w:pPr>
    <w:r>
      <w:rPr>
        <w:noProof/>
      </w:rPr>
      <mc:AlternateContent>
        <mc:Choice Requires="wps">
          <w:drawing>
            <wp:anchor distT="0" distB="0" distL="114300" distR="114300" simplePos="0" relativeHeight="251657728" behindDoc="0" locked="0" layoutInCell="1" allowOverlap="1" wp14:anchorId="7684C225" wp14:editId="4AA1647E">
              <wp:simplePos x="0" y="0"/>
              <wp:positionH relativeFrom="margin">
                <wp:align>center</wp:align>
              </wp:positionH>
              <wp:positionV relativeFrom="paragraph">
                <wp:posOffset>0</wp:posOffset>
              </wp:positionV>
              <wp:extent cx="57785" cy="355600"/>
              <wp:effectExtent l="0" t="0" r="0" b="0"/>
              <wp:wrapNone/>
              <wp:docPr id="256798079"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355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5E18F130" w14:textId="77777777" w:rsidR="00584B3C" w:rsidRDefault="00000000">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7</w:t>
                          </w:r>
                          <w:r>
                            <w:rPr>
                              <w:rFonts w:hint="eastAsia"/>
                              <w:sz w:val="1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684C225" id="_x0000_t202" coordsize="21600,21600" o:spt="202" path="m,l,21600r21600,l21600,xe">
              <v:stroke joinstyle="miter"/>
              <v:path gradientshapeok="t" o:connecttype="rect"/>
            </v:shapetype>
            <v:shape id="文本框 1" o:spid="_x0000_s1026" type="#_x0000_t202" style="position:absolute;margin-left:0;margin-top:0;width:4.55pt;height:28pt;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NsbJR0gEAAI0DAAAOAAAAZHJzL2Uyb0RvYy54bWysU8tu2zAQvBfoPxC815JTOAkEy0GawEWB 9AGk/YAVRUlEJS6xpC25X98lZTl93IpeiNWSHM7MjrZ309CLoyZv0JZyvcql0FZhbWxbym9f929u pfABbA09Wl3Kk/bybvf61XZ0hb7CDvtak2AQ64vRlbILwRVZ5lWnB/ArdNryZoM0QOBParOaYGT0 oc+u8vw6G5FqR6i099x9nDflLuE3jVbhc9N4HURfSuYW0kppreKa7bZQtASuM+pMA/6BxQDG8qMX qEcIIA5k/oIajCL02ISVwiHDpjFKJw2sZp3/oea5A6eTFjbHu4tN/v/Bqk/HZ/eFRJje4cQDTCK8 e0L13QuLDx3YVt8T4dhpqPnhdbQsG50vzlej1b7wEaQaP2LNQ4ZDwAQ0NTREV1inYHQewOliup6C UNzc3NzcbqRQvPN2s7nO00wyKJa7jnx4r3EQsSgl8UgTNhyffIhcoFiOxKcs7k3fp7H29rcGH4yd xD3SnYmHqZr4dNRQYX1iFYRzSjjVXHRIP6QYOSGltBxhKfoPln2IYVoKWopqKcAqvljKIMVcPoQ5 dAdHpu0Yd3H6nr3amyTkhcOZJc886TvnM4bq1+906uUv2v0EAAD//wMAUEsDBBQABgAIAAAAIQA0 QQf01wAAAAIBAAAPAAAAZHJzL2Rvd25yZXYueG1sTI/BasMwEETvhfyD2EBvjZxC0tS1HEKgl9ya lkJvirWxTKSVkRTH/vtue2kvC8MMM2+r7eidGDCmLpCC5aIAgdQE01Gr4OP99WEDImVNRrtAqGDC BNt6dlfp0oQbveFwzK3gEkqlVmBz7kspU2PR67QIPRJ75xC9zixjK03UNy73Tj4WxVp63REvWN3j 3mJzOV69gqfxM2CfcI9f56GJtps27jApdT8fdy8gMo75Lww/+IwONTOdwpVMEk4BP5J/L3vPSxAn Bat1AbKu5H/0+hsAAP//AwBQSwECLQAUAAYACAAAACEAtoM4kv4AAADhAQAAEwAAAAAAAAAAAAAA AAAAAAAAW0NvbnRlbnRfVHlwZXNdLnhtbFBLAQItABQABgAIAAAAIQA4/SH/1gAAAJQBAAALAAAA AAAAAAAAAAAAAC8BAABfcmVscy8ucmVsc1BLAQItABQABgAIAAAAIQDNsbJR0gEAAI0DAAAOAAAA AAAAAAAAAAAAAC4CAABkcnMvZTJvRG9jLnhtbFBLAQItABQABgAIAAAAIQA0QQf01wAAAAIBAAAP AAAAAAAAAAAAAAAAACwEAABkcnMvZG93bnJldi54bWxQSwUGAAAAAAQABADzAAAAMAUAAAAA " filled="f" stroked="f">
              <v:textbox style="mso-fit-shape-to-text:t" inset="0,0,0,0">
                <w:txbxContent>
                  <w:p w14:paraId="5E18F130" w14:textId="77777777" w:rsidR="00584B3C" w:rsidRDefault="00000000">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7</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1BA6D" w14:textId="77777777" w:rsidR="00B31068" w:rsidRDefault="00B31068">
      <w:pPr>
        <w:spacing w:line="240" w:lineRule="auto"/>
      </w:pPr>
      <w:r>
        <w:separator/>
      </w:r>
    </w:p>
  </w:footnote>
  <w:footnote w:type="continuationSeparator" w:id="0">
    <w:p w14:paraId="7164A8C2" w14:textId="77777777" w:rsidR="00B31068" w:rsidRDefault="00B3106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593F4" w14:textId="77777777" w:rsidR="00584B3C" w:rsidRDefault="00584B3C">
    <w:pPr>
      <w:pStyle w:val="a8"/>
      <w:pBdr>
        <w:bottom w:val="none" w:sz="0" w:space="1" w:color="auto"/>
      </w:pBdr>
      <w:spacing w:line="360" w:lineRule="auto"/>
      <w:rPr>
        <w:b/>
        <w:color w:val="FF0000"/>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317A7B"/>
    <w:multiLevelType w:val="singleLevel"/>
    <w:tmpl w:val="63317A7B"/>
    <w:lvl w:ilvl="0">
      <w:start w:val="4"/>
      <w:numFmt w:val="decimal"/>
      <w:suff w:val="nothing"/>
      <w:lvlText w:val="%1．"/>
      <w:lvlJc w:val="left"/>
    </w:lvl>
  </w:abstractNum>
  <w:num w:numId="1" w16cid:durableId="13082451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VerticalSpacing w:val="156"/>
  <w:displayHorizontalDrawingGridEvery w:val="0"/>
  <w:displayVerticalDrawingGridEvery w:val="2"/>
  <w:characterSpacingControl w:val="compressPunctuation"/>
  <w:hdrShapeDefaults>
    <o:shapedefaults v:ext="edit" spidmax="2050"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C37"/>
    <w:rsid w:val="0000491E"/>
    <w:rsid w:val="000328C6"/>
    <w:rsid w:val="00070F94"/>
    <w:rsid w:val="00095CD1"/>
    <w:rsid w:val="000D6C2F"/>
    <w:rsid w:val="000F3AE5"/>
    <w:rsid w:val="00102B6D"/>
    <w:rsid w:val="0012366F"/>
    <w:rsid w:val="001341EB"/>
    <w:rsid w:val="00140742"/>
    <w:rsid w:val="00151B2B"/>
    <w:rsid w:val="001B66A4"/>
    <w:rsid w:val="001C0060"/>
    <w:rsid w:val="00210A00"/>
    <w:rsid w:val="00211FC6"/>
    <w:rsid w:val="00214180"/>
    <w:rsid w:val="00260041"/>
    <w:rsid w:val="00267C37"/>
    <w:rsid w:val="00297898"/>
    <w:rsid w:val="002A56E6"/>
    <w:rsid w:val="002D5DE3"/>
    <w:rsid w:val="00310371"/>
    <w:rsid w:val="00347161"/>
    <w:rsid w:val="003A3C3B"/>
    <w:rsid w:val="003C2557"/>
    <w:rsid w:val="003E038C"/>
    <w:rsid w:val="003E0F24"/>
    <w:rsid w:val="00420FD7"/>
    <w:rsid w:val="00441AB7"/>
    <w:rsid w:val="00484154"/>
    <w:rsid w:val="00485838"/>
    <w:rsid w:val="00491468"/>
    <w:rsid w:val="004C0293"/>
    <w:rsid w:val="004F4716"/>
    <w:rsid w:val="004F5927"/>
    <w:rsid w:val="004F7997"/>
    <w:rsid w:val="00514160"/>
    <w:rsid w:val="005623E4"/>
    <w:rsid w:val="00574901"/>
    <w:rsid w:val="005771FE"/>
    <w:rsid w:val="00581EC5"/>
    <w:rsid w:val="00584B3C"/>
    <w:rsid w:val="005E55A9"/>
    <w:rsid w:val="005F0B1E"/>
    <w:rsid w:val="005F4258"/>
    <w:rsid w:val="00633FF4"/>
    <w:rsid w:val="00654D9A"/>
    <w:rsid w:val="00656B30"/>
    <w:rsid w:val="00664331"/>
    <w:rsid w:val="0067110C"/>
    <w:rsid w:val="00671496"/>
    <w:rsid w:val="006756CA"/>
    <w:rsid w:val="00694F44"/>
    <w:rsid w:val="006B6962"/>
    <w:rsid w:val="006F3FED"/>
    <w:rsid w:val="007062AC"/>
    <w:rsid w:val="00730007"/>
    <w:rsid w:val="007359D3"/>
    <w:rsid w:val="00744E2A"/>
    <w:rsid w:val="0076695B"/>
    <w:rsid w:val="00823C18"/>
    <w:rsid w:val="00870821"/>
    <w:rsid w:val="008C1452"/>
    <w:rsid w:val="008D2ED1"/>
    <w:rsid w:val="0090643F"/>
    <w:rsid w:val="0091340D"/>
    <w:rsid w:val="009166FF"/>
    <w:rsid w:val="0092078F"/>
    <w:rsid w:val="009673E0"/>
    <w:rsid w:val="009735E0"/>
    <w:rsid w:val="009749E0"/>
    <w:rsid w:val="0097581F"/>
    <w:rsid w:val="009B543E"/>
    <w:rsid w:val="009C6EBD"/>
    <w:rsid w:val="009F4DAD"/>
    <w:rsid w:val="00A077A9"/>
    <w:rsid w:val="00A261EE"/>
    <w:rsid w:val="00A3771A"/>
    <w:rsid w:val="00A52EF6"/>
    <w:rsid w:val="00A62E76"/>
    <w:rsid w:val="00AA2B1C"/>
    <w:rsid w:val="00AC754B"/>
    <w:rsid w:val="00AD0A44"/>
    <w:rsid w:val="00AD52D4"/>
    <w:rsid w:val="00AD6185"/>
    <w:rsid w:val="00B31068"/>
    <w:rsid w:val="00B31D95"/>
    <w:rsid w:val="00B66543"/>
    <w:rsid w:val="00B932D3"/>
    <w:rsid w:val="00C01EED"/>
    <w:rsid w:val="00C031F5"/>
    <w:rsid w:val="00C06A54"/>
    <w:rsid w:val="00C161E6"/>
    <w:rsid w:val="00C906ED"/>
    <w:rsid w:val="00CD0225"/>
    <w:rsid w:val="00D04A1C"/>
    <w:rsid w:val="00D101D7"/>
    <w:rsid w:val="00D77934"/>
    <w:rsid w:val="00D92508"/>
    <w:rsid w:val="00DB5D2D"/>
    <w:rsid w:val="00DE338E"/>
    <w:rsid w:val="00E03189"/>
    <w:rsid w:val="00E601E6"/>
    <w:rsid w:val="00E603C1"/>
    <w:rsid w:val="00EC52B2"/>
    <w:rsid w:val="00EE7253"/>
    <w:rsid w:val="00F009F1"/>
    <w:rsid w:val="00F16832"/>
    <w:rsid w:val="00F21DFD"/>
    <w:rsid w:val="00F40524"/>
    <w:rsid w:val="00F512E1"/>
    <w:rsid w:val="00FA08DB"/>
    <w:rsid w:val="00FD30BC"/>
    <w:rsid w:val="01893391"/>
    <w:rsid w:val="02FE752E"/>
    <w:rsid w:val="03DE7951"/>
    <w:rsid w:val="08634AB6"/>
    <w:rsid w:val="0B7949F3"/>
    <w:rsid w:val="0CA536EC"/>
    <w:rsid w:val="0F9045C5"/>
    <w:rsid w:val="10134257"/>
    <w:rsid w:val="10923EB0"/>
    <w:rsid w:val="10F81ADB"/>
    <w:rsid w:val="125C0352"/>
    <w:rsid w:val="12944AD4"/>
    <w:rsid w:val="13ED29E4"/>
    <w:rsid w:val="1563777E"/>
    <w:rsid w:val="16B44101"/>
    <w:rsid w:val="16CB0051"/>
    <w:rsid w:val="16F329B7"/>
    <w:rsid w:val="17985B15"/>
    <w:rsid w:val="19C6714B"/>
    <w:rsid w:val="1A7163DE"/>
    <w:rsid w:val="1C8C6373"/>
    <w:rsid w:val="1E8C4580"/>
    <w:rsid w:val="1F1C75E7"/>
    <w:rsid w:val="1F986561"/>
    <w:rsid w:val="1FC76361"/>
    <w:rsid w:val="21FE0A53"/>
    <w:rsid w:val="233F485D"/>
    <w:rsid w:val="24AD4D8F"/>
    <w:rsid w:val="25B5026A"/>
    <w:rsid w:val="2600668B"/>
    <w:rsid w:val="2601337A"/>
    <w:rsid w:val="26F671CB"/>
    <w:rsid w:val="28452527"/>
    <w:rsid w:val="284568ED"/>
    <w:rsid w:val="28744CB2"/>
    <w:rsid w:val="29A6158F"/>
    <w:rsid w:val="2C2262F5"/>
    <w:rsid w:val="2D213F62"/>
    <w:rsid w:val="2D265DC1"/>
    <w:rsid w:val="2D782A6A"/>
    <w:rsid w:val="30A67968"/>
    <w:rsid w:val="31B5567C"/>
    <w:rsid w:val="32265A97"/>
    <w:rsid w:val="33467E78"/>
    <w:rsid w:val="336F094B"/>
    <w:rsid w:val="34400112"/>
    <w:rsid w:val="370C0287"/>
    <w:rsid w:val="37775F44"/>
    <w:rsid w:val="38925466"/>
    <w:rsid w:val="38CF43FC"/>
    <w:rsid w:val="3B1724D8"/>
    <w:rsid w:val="3B5C0497"/>
    <w:rsid w:val="3B6B3C7E"/>
    <w:rsid w:val="3C2F0902"/>
    <w:rsid w:val="3CA0578A"/>
    <w:rsid w:val="3CEA5208"/>
    <w:rsid w:val="3DD104FB"/>
    <w:rsid w:val="3E743AAC"/>
    <w:rsid w:val="3EBC0957"/>
    <w:rsid w:val="3F1921D6"/>
    <w:rsid w:val="43FE121A"/>
    <w:rsid w:val="448055CB"/>
    <w:rsid w:val="4583496A"/>
    <w:rsid w:val="478E15B9"/>
    <w:rsid w:val="47BE4198"/>
    <w:rsid w:val="47D2000A"/>
    <w:rsid w:val="484E1C90"/>
    <w:rsid w:val="4894520F"/>
    <w:rsid w:val="49CC4070"/>
    <w:rsid w:val="4A4C1515"/>
    <w:rsid w:val="4A8B36BB"/>
    <w:rsid w:val="4AC749CC"/>
    <w:rsid w:val="4B3A57DF"/>
    <w:rsid w:val="4CF9783C"/>
    <w:rsid w:val="4D3A74BA"/>
    <w:rsid w:val="4D8C2691"/>
    <w:rsid w:val="4E506F8B"/>
    <w:rsid w:val="4F84248A"/>
    <w:rsid w:val="4FA953CE"/>
    <w:rsid w:val="4FB46547"/>
    <w:rsid w:val="4FDE12E4"/>
    <w:rsid w:val="52736386"/>
    <w:rsid w:val="52F15D13"/>
    <w:rsid w:val="542E1214"/>
    <w:rsid w:val="55565ED6"/>
    <w:rsid w:val="55BC38B4"/>
    <w:rsid w:val="56C9369B"/>
    <w:rsid w:val="5700696E"/>
    <w:rsid w:val="580D21D0"/>
    <w:rsid w:val="59FF6C06"/>
    <w:rsid w:val="5B1B7206"/>
    <w:rsid w:val="5B625192"/>
    <w:rsid w:val="5C066D50"/>
    <w:rsid w:val="5CC84B40"/>
    <w:rsid w:val="5F1A3317"/>
    <w:rsid w:val="5F444C36"/>
    <w:rsid w:val="5FC16E2D"/>
    <w:rsid w:val="602D2405"/>
    <w:rsid w:val="614F7826"/>
    <w:rsid w:val="61975955"/>
    <w:rsid w:val="64D77000"/>
    <w:rsid w:val="64FF58AC"/>
    <w:rsid w:val="66E219CF"/>
    <w:rsid w:val="67897939"/>
    <w:rsid w:val="678B7FB4"/>
    <w:rsid w:val="69EE0A7F"/>
    <w:rsid w:val="6A5A3211"/>
    <w:rsid w:val="6A740B44"/>
    <w:rsid w:val="6A7503AE"/>
    <w:rsid w:val="6B142784"/>
    <w:rsid w:val="6C697ADA"/>
    <w:rsid w:val="6DA3525A"/>
    <w:rsid w:val="6E354AE0"/>
    <w:rsid w:val="6EF86C3D"/>
    <w:rsid w:val="6F967980"/>
    <w:rsid w:val="703F75F8"/>
    <w:rsid w:val="709A6183"/>
    <w:rsid w:val="7261339F"/>
    <w:rsid w:val="73E32AD7"/>
    <w:rsid w:val="74103B00"/>
    <w:rsid w:val="741C3776"/>
    <w:rsid w:val="7456598F"/>
    <w:rsid w:val="74963C6B"/>
    <w:rsid w:val="74AB059A"/>
    <w:rsid w:val="76293492"/>
    <w:rsid w:val="763F7A45"/>
    <w:rsid w:val="79C21F97"/>
    <w:rsid w:val="79C4073C"/>
    <w:rsid w:val="7A451D15"/>
    <w:rsid w:val="7B3D5EED"/>
    <w:rsid w:val="7BFC7C8C"/>
    <w:rsid w:val="7C560CF6"/>
    <w:rsid w:val="7C786DFA"/>
    <w:rsid w:val="7CCB6B01"/>
    <w:rsid w:val="7D2B70D3"/>
    <w:rsid w:val="7D6D0E25"/>
    <w:rsid w:val="7F795D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rokecolor="#739cc3">
      <v:fill angle="90" type="gradient">
        <o:fill v:ext="view" type="gradientUnscaled"/>
      </v:fill>
      <v:stroke color="#739cc3" weight="1.25pt"/>
    </o:shapedefaults>
    <o:shapelayout v:ext="edit">
      <o:idmap v:ext="edit" data="2"/>
    </o:shapelayout>
  </w:shapeDefaults>
  <w:decimalSymbol w:val="."/>
  <w:listSeparator w:val=","/>
  <w14:docId w14:val="784001D0"/>
  <w15:chartTrackingRefBased/>
  <w15:docId w15:val="{D4283E6B-2558-4EFA-934A-F2AFBC301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nhideWhenUsed="1"/>
    <w:lsdException w:name="caption" w:semiHidden="1" w:unhideWhenUsed="1" w:qFormat="1"/>
    <w:lsdException w:name="Title" w:qFormat="1"/>
    <w:lsdException w:name="Default Paragraph Font" w:semiHidden="1"/>
    <w:lsdException w:name="Body Text Indent"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560" w:lineRule="exact"/>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pPr>
      <w:jc w:val="left"/>
    </w:pPr>
  </w:style>
  <w:style w:type="character" w:customStyle="1" w:styleId="a4">
    <w:name w:val="批注文字 字符"/>
    <w:link w:val="a3"/>
    <w:rPr>
      <w:kern w:val="2"/>
      <w:sz w:val="21"/>
      <w:szCs w:val="24"/>
    </w:rPr>
  </w:style>
  <w:style w:type="paragraph" w:styleId="a5">
    <w:name w:val="Body Text Indent"/>
    <w:basedOn w:val="a"/>
    <w:unhideWhenUsed/>
    <w:pPr>
      <w:ind w:firstLine="630"/>
    </w:pPr>
    <w:rPr>
      <w:kern w:val="0"/>
      <w:sz w:val="24"/>
    </w:rPr>
  </w:style>
  <w:style w:type="paragraph" w:styleId="a6">
    <w:name w:val="Balloon Text"/>
    <w:basedOn w:val="a"/>
    <w:semiHidden/>
    <w:rPr>
      <w:sz w:val="18"/>
      <w:szCs w:val="18"/>
    </w:rPr>
  </w:style>
  <w:style w:type="paragraph" w:styleId="a7">
    <w:name w:val="footer"/>
    <w:basedOn w:val="a"/>
    <w:pPr>
      <w:tabs>
        <w:tab w:val="center" w:pos="4153"/>
        <w:tab w:val="right" w:pos="8306"/>
      </w:tabs>
      <w:snapToGrid w:val="0"/>
      <w:spacing w:line="240" w:lineRule="atLeast"/>
      <w:jc w:val="left"/>
    </w:pPr>
    <w:rPr>
      <w:sz w:val="18"/>
      <w:szCs w:val="18"/>
    </w:rPr>
  </w:style>
  <w:style w:type="paragraph" w:styleId="a8">
    <w:name w:val="header"/>
    <w:basedOn w:val="a"/>
    <w:unhideWhenUsed/>
    <w:pPr>
      <w:pBdr>
        <w:bottom w:val="single" w:sz="6" w:space="1" w:color="auto"/>
      </w:pBdr>
      <w:tabs>
        <w:tab w:val="center" w:pos="4153"/>
        <w:tab w:val="right" w:pos="8306"/>
      </w:tabs>
      <w:snapToGrid w:val="0"/>
      <w:jc w:val="center"/>
    </w:pPr>
    <w:rPr>
      <w:sz w:val="18"/>
      <w:szCs w:val="20"/>
    </w:rPr>
  </w:style>
  <w:style w:type="paragraph" w:styleId="a9">
    <w:name w:val="annotation subject"/>
    <w:basedOn w:val="a3"/>
    <w:next w:val="a3"/>
    <w:link w:val="aa"/>
    <w:rPr>
      <w:b/>
      <w:bCs/>
    </w:rPr>
  </w:style>
  <w:style w:type="character" w:customStyle="1" w:styleId="aa">
    <w:name w:val="批注主题 字符"/>
    <w:link w:val="a9"/>
    <w:rPr>
      <w:b/>
      <w:bCs/>
      <w:kern w:val="2"/>
      <w:sz w:val="21"/>
      <w:szCs w:val="24"/>
    </w:rPr>
  </w:style>
  <w:style w:type="paragraph" w:customStyle="1" w:styleId="CharCharCharCharCharCharCharCharCharCharCharChar">
    <w:name w:val="Char Char Char Char Char Char Char Char Char Char Char Char"/>
    <w:basedOn w:val="a"/>
    <w:pPr>
      <w:widowControl/>
      <w:spacing w:after="160" w:line="240" w:lineRule="exact"/>
      <w:jc w:val="left"/>
    </w:pPr>
    <w:rPr>
      <w:rFonts w:ascii="Tahoma" w:hAnsi="Tahoma" w:cs="Tahoma"/>
      <w:szCs w:val="21"/>
    </w:rPr>
  </w:style>
  <w:style w:type="character" w:styleId="ab">
    <w:name w:val="annotation reference"/>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pixelsPerInch w:val="192"/>
</w:webSettings>
</file>

<file path=word/_rels/document.xml.rels><?xml version="1.0" encoding="UTF-8" standalone="yes"?><Relationships xmlns="http://schemas.openxmlformats.org/package/2006/relationships"><Relationship Id="rId1" Target="numbering.xml" Type="http://schemas.openxmlformats.org/officeDocument/2006/relationships/numbering"/><Relationship Id="rId10"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1073</Words>
  <Characters>6120</Characters>
  <Application>Microsoft Office Word</Application>
  <DocSecurity>0</DocSecurity>
  <PresentationFormat/>
  <Lines>51</Lines>
  <Paragraphs>14</Paragraphs>
  <Slides>0</Slides>
  <Notes>0</Notes>
  <HiddenSlides>0</HiddenSlides>
  <MMClips>0</MMClips>
  <ScaleCrop>false</ScaleCrop>
  <Manager/>
  <Company>华夏银行总行</Company>
  <LinksUpToDate>false</LinksUpToDate>
  <CharactersWithSpaces>7179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2023-12-22T06:42:00Z</dcterms:created>
  <dc:creator>ylh</dc:creator>
  <cp:lastModifiedBy>石 金</cp:lastModifiedBy>
  <dcterms:modified xsi:type="dcterms:W3CDTF">2023-12-22T06:46:00Z</dcterms:modified>
  <cp:revision>7</cp:revision>
  <dc:title>本产品由华夏理财有限责任公司发行与管理，销售机构不承担产品的投资、兑付和风险管理责任</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DB295B3AC63D49D0BC61955B54F8BA8D</vt:lpwstr>
  </property>
</Properties>
</file>