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118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118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118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153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5月21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75,081.6443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5月22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