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关于【天天万利宝稳利2号净值型理财产品I款】业绩比较基准调整的公告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感谢您持有理财产品（理财产品名称：【天天万利宝稳利2号净值型理财产品I款[稳利恒盈I 6个月]】，产品登记编码：【Z7002020000026】,</w:t>
        <w:t>销售代码：【9K218026】）。本产品于【2018】年【11】月【27】日成立并投资运作至今。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原条款为：【年化2.45%--3.80%】</w:t>
      </w:r>
    </w:p>
    <w:p>
      <w:pPr>
        <w:jc w:val="both"/>
      </w:pPr>
      <w:r>
        <w:rPr>
          <w:rFonts w:cs="方正仿宋简体"/>
          <w:position w:val="20"/>
          <w:sz w:val="18"/>
        </w:rPr>
        <w:t xml:space="preserve">    现调整为：【年化2.00%--3.50%】</w:t>
      </w:r>
    </w:p>
    <w:p>
      <w:pPr>
        <w:jc w:val="both"/>
      </w:pPr>
      <w:r>
        <w:rPr>
          <w:rFonts w:cs="方正仿宋简体"/>
          <w:b w:val="true"/>
          <w:position w:val="20"/>
          <w:sz w:val="18"/>
        </w:rPr>
        <w:t xml:space="preserve">    二、理财产品销售文件变更的生效</w:t>
      </w:r>
    </w:p>
    <w:p>
      <w:pPr>
        <w:jc w:val="both"/>
      </w:pPr>
      <w:r>
        <w:rPr>
          <w:rFonts w:cs="方正仿宋简体"/>
          <w:b w:val="true"/>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1、本次销售文件变更事项已依据理财产品销售文件约定履行规定程序及相应信息披露义务，符合相关法律法规的规定。修订后的理财产品销售文件变更条款生效日为：【2024】年【05】月【21】日。</w:t>
      </w:r>
    </w:p>
    <w:p>
      <w:pPr>
        <w:jc w:val="both"/>
      </w:pPr>
      <w:r>
        <w:rPr>
          <w:rFonts w:cs="方正仿宋简体"/>
          <w:position w:val="20"/>
          <w:sz w:val="18"/>
        </w:rPr>
        <w:t xml:space="preserve">    2、【2024】年【05】月【21】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【2024】年【05】月【21】日（含当日）之后，持有本理财产品的投资者，适用变更后的理财产品销售文件。</w:t>
      </w:r>
    </w:p>
    <w:p>
      <w:pPr>
        <w:jc w:val="both"/>
      </w:pPr>
      <w:r>
        <w:rPr>
          <w:rFonts w:cs="方正仿宋简体"/>
          <w:b w:val="true"/>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val="true"/>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【2024】年【05】月【14】日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2024-05-14T10:00:31Z</dcterms:created>
  <dc:creator>Apache POI</dc:creator>
</cp:coreProperties>
</file>