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丰裕固收24103期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丰裕固收24103期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FYG24103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Z7002224000129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2024年4月25日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20,553.7158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2024年4月26日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