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755" w:rsidRDefault="00D21755">
      <w:pPr>
        <w:spacing w:before="240" w:after="72" w:line="360" w:lineRule="auto"/>
        <w:rPr>
          <w:rFonts w:asciiTheme="minorEastAsia" w:eastAsiaTheme="minorEastAsia" w:hAnsiTheme="minorEastAsia"/>
        </w:rPr>
      </w:pPr>
    </w:p>
    <w:p w:rsidR="00D21755" w:rsidRDefault="00D21755">
      <w:pPr>
        <w:spacing w:before="240" w:after="72" w:line="360" w:lineRule="auto"/>
        <w:rPr>
          <w:rFonts w:asciiTheme="minorEastAsia" w:eastAsiaTheme="minorEastAsia" w:hAnsiTheme="minorEastAsia"/>
        </w:rPr>
      </w:pPr>
    </w:p>
    <w:p w:rsidR="00D21755" w:rsidRDefault="00D21755">
      <w:pPr>
        <w:spacing w:before="240" w:after="72" w:line="360" w:lineRule="auto"/>
        <w:rPr>
          <w:rFonts w:asciiTheme="minorEastAsia" w:eastAsiaTheme="minorEastAsia" w:hAnsiTheme="minorEastAsia"/>
        </w:rPr>
      </w:pPr>
    </w:p>
    <w:p w:rsidR="00D21755" w:rsidRDefault="00255A70">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38</w:t>
      </w:r>
      <w:r>
        <w:rPr>
          <w:rFonts w:ascii="方正黑体简体" w:eastAsia="方正黑体简体" w:hAnsi="Calibri" w:hint="eastAsia"/>
          <w:sz w:val="36"/>
        </w:rPr>
        <w:t>期封闭式公募人民币理财产品</w:t>
      </w:r>
    </w:p>
    <w:p w:rsidR="00D21755" w:rsidRDefault="00255A70">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D21755" w:rsidRDefault="00D21755">
      <w:pPr>
        <w:spacing w:before="240" w:after="72" w:line="360" w:lineRule="auto"/>
        <w:jc w:val="center"/>
        <w:rPr>
          <w:rFonts w:ascii="方正黑体简体" w:eastAsia="方正黑体简体"/>
          <w:sz w:val="36"/>
          <w:szCs w:val="36"/>
        </w:rPr>
      </w:pPr>
    </w:p>
    <w:p w:rsidR="00D21755" w:rsidRDefault="00D21755">
      <w:pPr>
        <w:spacing w:before="240" w:after="72" w:line="360" w:lineRule="auto"/>
        <w:jc w:val="center"/>
        <w:rPr>
          <w:rFonts w:ascii="方正黑体简体" w:eastAsia="方正黑体简体"/>
          <w:sz w:val="36"/>
          <w:szCs w:val="36"/>
        </w:rPr>
      </w:pPr>
    </w:p>
    <w:p w:rsidR="00D21755" w:rsidRDefault="00D21755">
      <w:pPr>
        <w:spacing w:before="240" w:after="72" w:line="360" w:lineRule="auto"/>
        <w:jc w:val="center"/>
        <w:rPr>
          <w:rFonts w:ascii="方正黑体简体" w:eastAsia="方正黑体简体"/>
          <w:sz w:val="36"/>
          <w:szCs w:val="36"/>
        </w:rPr>
      </w:pPr>
    </w:p>
    <w:p w:rsidR="00D21755" w:rsidRDefault="00D21755">
      <w:pPr>
        <w:spacing w:before="240" w:after="72" w:line="360" w:lineRule="auto"/>
        <w:jc w:val="center"/>
        <w:rPr>
          <w:rFonts w:ascii="方正黑体简体" w:eastAsia="方正黑体简体"/>
          <w:sz w:val="36"/>
          <w:szCs w:val="36"/>
        </w:rPr>
      </w:pPr>
    </w:p>
    <w:p w:rsidR="00D21755" w:rsidRDefault="00255A70">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D21755" w:rsidRDefault="00255A70">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D21755" w:rsidRDefault="00D21755">
      <w:pPr>
        <w:spacing w:before="240" w:after="72" w:line="360" w:lineRule="auto"/>
        <w:rPr>
          <w:rFonts w:ascii="方正黑体简体" w:eastAsia="方正黑体简体"/>
          <w:sz w:val="36"/>
          <w:szCs w:val="36"/>
        </w:rPr>
      </w:pPr>
    </w:p>
    <w:p w:rsidR="00D21755" w:rsidRDefault="00D21755">
      <w:pPr>
        <w:spacing w:before="240" w:after="72" w:line="360" w:lineRule="auto"/>
        <w:rPr>
          <w:rFonts w:ascii="方正黑体简体" w:eastAsia="方正黑体简体"/>
          <w:sz w:val="36"/>
          <w:szCs w:val="36"/>
        </w:rPr>
      </w:pPr>
    </w:p>
    <w:p w:rsidR="00D21755" w:rsidRDefault="00255A70">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D21755" w:rsidRDefault="00255A7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D21755" w:rsidTr="00217A1C">
        <w:trPr>
          <w:trHeight w:val="714"/>
          <w:jc w:val="center"/>
        </w:trPr>
        <w:tc>
          <w:tcPr>
            <w:tcW w:w="2719" w:type="dxa"/>
            <w:vAlign w:val="center"/>
          </w:tcPr>
          <w:p w:rsidR="00D21755" w:rsidRDefault="00255A70" w:rsidP="00217A1C">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D21755" w:rsidRDefault="00255A70" w:rsidP="00217A1C">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38</w:t>
            </w:r>
            <w:r>
              <w:rPr>
                <w:rFonts w:ascii="方正仿宋简体" w:eastAsia="方正仿宋简体" w:hint="eastAsia"/>
                <w:sz w:val="24"/>
                <w:szCs w:val="24"/>
              </w:rPr>
              <w:t>期封闭式公募人民币理财产品</w:t>
            </w:r>
          </w:p>
        </w:tc>
      </w:tr>
      <w:tr w:rsidR="00D21755" w:rsidTr="00217A1C">
        <w:trPr>
          <w:trHeight w:val="1300"/>
          <w:jc w:val="center"/>
        </w:trPr>
        <w:tc>
          <w:tcPr>
            <w:tcW w:w="2719" w:type="dxa"/>
            <w:vAlign w:val="center"/>
          </w:tcPr>
          <w:p w:rsidR="00D21755" w:rsidRDefault="00255A70" w:rsidP="00217A1C">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D21755" w:rsidRDefault="00255A70" w:rsidP="00217A1C">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Z7003223000040</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D21755" w:rsidTr="00217A1C">
        <w:trPr>
          <w:trHeight w:val="714"/>
          <w:jc w:val="center"/>
        </w:trPr>
        <w:tc>
          <w:tcPr>
            <w:tcW w:w="2719" w:type="dxa"/>
            <w:vAlign w:val="center"/>
          </w:tcPr>
          <w:p w:rsidR="00D21755" w:rsidRDefault="00255A70" w:rsidP="00217A1C">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D21755" w:rsidRDefault="00255A70" w:rsidP="00217A1C">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D21755" w:rsidTr="00217A1C">
        <w:trPr>
          <w:trHeight w:val="714"/>
          <w:jc w:val="center"/>
        </w:trPr>
        <w:tc>
          <w:tcPr>
            <w:tcW w:w="2719" w:type="dxa"/>
            <w:vAlign w:val="center"/>
          </w:tcPr>
          <w:p w:rsidR="00D21755" w:rsidRDefault="00255A70" w:rsidP="00217A1C">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D21755" w:rsidRDefault="00255A70" w:rsidP="00217A1C">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p>
        </w:tc>
      </w:tr>
      <w:tr w:rsidR="00D21755" w:rsidTr="00217A1C">
        <w:trPr>
          <w:trHeight w:val="714"/>
          <w:jc w:val="center"/>
        </w:trPr>
        <w:tc>
          <w:tcPr>
            <w:tcW w:w="2719" w:type="dxa"/>
            <w:vAlign w:val="center"/>
          </w:tcPr>
          <w:p w:rsidR="00D21755" w:rsidRDefault="00255A70" w:rsidP="00217A1C">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D21755" w:rsidRDefault="00255A70" w:rsidP="00217A1C">
            <w:pPr>
              <w:spacing w:beforeLines="20" w:afterLines="20"/>
              <w:jc w:val="left"/>
              <w:rPr>
                <w:rFonts w:ascii="方正仿宋简体" w:eastAsia="方正仿宋简体"/>
                <w:sz w:val="24"/>
                <w:szCs w:val="24"/>
              </w:rPr>
            </w:pPr>
            <w:r>
              <w:rPr>
                <w:rFonts w:ascii="方正仿宋简体" w:eastAsia="方正仿宋简体" w:hint="eastAsia"/>
                <w:sz w:val="24"/>
                <w:szCs w:val="24"/>
              </w:rPr>
              <w:t>113,574,933.00</w:t>
            </w:r>
            <w:r>
              <w:rPr>
                <w:rFonts w:ascii="方正仿宋简体" w:eastAsia="方正仿宋简体" w:hint="eastAsia"/>
                <w:sz w:val="24"/>
                <w:szCs w:val="24"/>
              </w:rPr>
              <w:t>份</w:t>
            </w:r>
          </w:p>
        </w:tc>
      </w:tr>
      <w:tr w:rsidR="00D21755" w:rsidTr="00217A1C">
        <w:trPr>
          <w:trHeight w:val="688"/>
          <w:jc w:val="center"/>
        </w:trPr>
        <w:tc>
          <w:tcPr>
            <w:tcW w:w="2719" w:type="dxa"/>
            <w:vAlign w:val="center"/>
          </w:tcPr>
          <w:p w:rsidR="00D21755" w:rsidRDefault="00255A70" w:rsidP="00217A1C">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D21755" w:rsidRDefault="00255A70" w:rsidP="00217A1C">
            <w:pPr>
              <w:spacing w:beforeLines="20" w:afterLines="20"/>
              <w:jc w:val="left"/>
              <w:rPr>
                <w:rFonts w:ascii="方正仿宋简体" w:eastAsia="方正仿宋简体"/>
                <w:sz w:val="24"/>
                <w:szCs w:val="24"/>
              </w:rPr>
            </w:pPr>
            <w:r>
              <w:rPr>
                <w:rFonts w:ascii="方正仿宋简体" w:eastAsia="方正仿宋简体" w:hint="eastAsia"/>
                <w:sz w:val="24"/>
                <w:szCs w:val="24"/>
              </w:rPr>
              <w:t>中信期货有限公司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r>
              <w:rPr>
                <w:rFonts w:ascii="方正仿宋简体" w:eastAsia="方正仿宋简体" w:hint="eastAsia"/>
                <w:sz w:val="24"/>
                <w:szCs w:val="24"/>
              </w:rPr>
              <w:t>,</w:t>
            </w:r>
            <w:r>
              <w:rPr>
                <w:rFonts w:ascii="方正仿宋简体" w:eastAsia="方正仿宋简体" w:hint="eastAsia"/>
                <w:sz w:val="24"/>
                <w:szCs w:val="24"/>
              </w:rPr>
              <w:t>景顺长城基金管理有限公司</w:t>
            </w:r>
          </w:p>
        </w:tc>
      </w:tr>
      <w:tr w:rsidR="00D21755" w:rsidTr="00217A1C">
        <w:trPr>
          <w:trHeight w:val="714"/>
          <w:jc w:val="center"/>
        </w:trPr>
        <w:tc>
          <w:tcPr>
            <w:tcW w:w="2719" w:type="dxa"/>
            <w:vAlign w:val="center"/>
          </w:tcPr>
          <w:p w:rsidR="00D21755" w:rsidRDefault="00255A70" w:rsidP="00217A1C">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D21755" w:rsidRDefault="00255A70" w:rsidP="00217A1C">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D21755" w:rsidTr="00217A1C">
        <w:trPr>
          <w:trHeight w:val="714"/>
          <w:jc w:val="center"/>
        </w:trPr>
        <w:tc>
          <w:tcPr>
            <w:tcW w:w="2719" w:type="dxa"/>
            <w:vAlign w:val="center"/>
          </w:tcPr>
          <w:p w:rsidR="00D21755" w:rsidRDefault="00255A70" w:rsidP="00217A1C">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D21755" w:rsidRDefault="00255A70" w:rsidP="00217A1C">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D21755" w:rsidRDefault="00D21755">
      <w:pPr>
        <w:spacing w:before="240" w:after="72" w:line="360" w:lineRule="auto"/>
        <w:rPr>
          <w:rFonts w:ascii="方正仿宋_GBK" w:eastAsia="方正仿宋_GBK" w:hAnsi="宋体" w:cs="宋体"/>
          <w:kern w:val="0"/>
          <w:sz w:val="24"/>
          <w:szCs w:val="24"/>
        </w:rPr>
      </w:pPr>
    </w:p>
    <w:p w:rsidR="00D21755" w:rsidRDefault="00255A7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D21755" w:rsidRDefault="00255A7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D21755" w:rsidRDefault="00255A70">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D21755">
        <w:trPr>
          <w:trHeight w:val="699"/>
          <w:jc w:val="center"/>
        </w:trPr>
        <w:tc>
          <w:tcPr>
            <w:tcW w:w="1838" w:type="dxa"/>
            <w:vMerge w:val="restart"/>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D21755">
        <w:trPr>
          <w:trHeight w:val="1697"/>
          <w:jc w:val="center"/>
        </w:trPr>
        <w:tc>
          <w:tcPr>
            <w:tcW w:w="1838" w:type="dxa"/>
            <w:vMerge/>
            <w:vAlign w:val="center"/>
          </w:tcPr>
          <w:p w:rsidR="00D21755" w:rsidRDefault="00D21755" w:rsidP="00217A1C">
            <w:pPr>
              <w:spacing w:beforeLines="20" w:afterLines="20"/>
              <w:jc w:val="center"/>
              <w:rPr>
                <w:rFonts w:ascii="方正仿宋简体" w:eastAsia="方正仿宋简体"/>
                <w:sz w:val="24"/>
                <w:szCs w:val="24"/>
              </w:rPr>
            </w:pPr>
          </w:p>
        </w:tc>
        <w:tc>
          <w:tcPr>
            <w:tcW w:w="2693" w:type="dxa"/>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D2175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Y40038</w:t>
            </w:r>
          </w:p>
        </w:tc>
        <w:tc>
          <w:tcPr>
            <w:tcW w:w="2693"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72,191,751.84</w:t>
            </w:r>
          </w:p>
        </w:tc>
        <w:tc>
          <w:tcPr>
            <w:tcW w:w="2410"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1.0265</w:t>
            </w:r>
          </w:p>
        </w:tc>
        <w:tc>
          <w:tcPr>
            <w:tcW w:w="2126"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1.0265</w:t>
            </w:r>
          </w:p>
        </w:tc>
      </w:tr>
      <w:tr w:rsidR="00D2175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Y41038</w:t>
            </w:r>
          </w:p>
        </w:tc>
        <w:tc>
          <w:tcPr>
            <w:tcW w:w="2693"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3,429,992.61</w:t>
            </w:r>
          </w:p>
        </w:tc>
        <w:tc>
          <w:tcPr>
            <w:tcW w:w="2410"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1.0287</w:t>
            </w:r>
          </w:p>
        </w:tc>
        <w:tc>
          <w:tcPr>
            <w:tcW w:w="2126"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1.0287</w:t>
            </w:r>
          </w:p>
        </w:tc>
      </w:tr>
      <w:tr w:rsidR="00D2175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Y42038</w:t>
            </w:r>
          </w:p>
        </w:tc>
        <w:tc>
          <w:tcPr>
            <w:tcW w:w="2693"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41,060,635.77</w:t>
            </w:r>
          </w:p>
        </w:tc>
        <w:tc>
          <w:tcPr>
            <w:tcW w:w="2410"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1.0287</w:t>
            </w:r>
          </w:p>
        </w:tc>
        <w:tc>
          <w:tcPr>
            <w:tcW w:w="2126"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1.0287</w:t>
            </w:r>
          </w:p>
        </w:tc>
      </w:tr>
    </w:tbl>
    <w:p w:rsidR="00D21755" w:rsidRDefault="00255A70">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D21755" w:rsidRDefault="00D21755">
      <w:pPr>
        <w:spacing w:before="240" w:after="72" w:line="360" w:lineRule="auto"/>
        <w:rPr>
          <w:rFonts w:ascii="方正仿宋_GBK" w:eastAsia="方正仿宋_GBK"/>
          <w:sz w:val="24"/>
          <w:szCs w:val="24"/>
        </w:rPr>
      </w:pPr>
    </w:p>
    <w:p w:rsidR="00D21755" w:rsidRDefault="00255A7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D21755" w:rsidRDefault="00255A7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D21755" w:rsidRDefault="00255A70">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w:t>
      </w:r>
      <w:r>
        <w:rPr>
          <w:rFonts w:ascii="方正仿宋简体" w:eastAsia="方正仿宋简体" w:hint="eastAsia"/>
          <w:sz w:val="24"/>
          <w:szCs w:val="24"/>
        </w:rPr>
        <w:lastRenderedPageBreak/>
        <w:t>回到正常区间，春季躁动行情中超跌反弹和拔估值的两大动能已接近尾声，后续需要等待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D21755" w:rsidRDefault="00255A7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D21755" w:rsidRDefault="00255A70">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D21755" w:rsidRDefault="00255A7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D21755" w:rsidRDefault="00255A7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Y40038</w:t>
      </w:r>
      <w:r>
        <w:rPr>
          <w:rFonts w:ascii="方正仿宋简体" w:eastAsia="方正仿宋简体" w:hint="eastAsia"/>
          <w:sz w:val="24"/>
          <w:szCs w:val="24"/>
        </w:rPr>
        <w:t>份额净值为</w:t>
      </w:r>
      <w:r>
        <w:rPr>
          <w:rFonts w:ascii="方正仿宋简体" w:eastAsia="方正仿宋简体" w:hint="eastAsia"/>
          <w:sz w:val="24"/>
          <w:szCs w:val="24"/>
        </w:rPr>
        <w:t>1.0266</w:t>
      </w:r>
      <w:r>
        <w:rPr>
          <w:rFonts w:ascii="方正仿宋简体" w:eastAsia="方正仿宋简体" w:hint="eastAsia"/>
          <w:sz w:val="24"/>
          <w:szCs w:val="24"/>
        </w:rPr>
        <w:t>元，</w:t>
      </w:r>
      <w:r>
        <w:rPr>
          <w:rFonts w:ascii="方正仿宋简体" w:eastAsia="方正仿宋简体" w:hint="eastAsia"/>
          <w:sz w:val="24"/>
          <w:szCs w:val="24"/>
        </w:rPr>
        <w:t>Y41038</w:t>
      </w:r>
      <w:r>
        <w:rPr>
          <w:rFonts w:ascii="方正仿宋简体" w:eastAsia="方正仿宋简体" w:hint="eastAsia"/>
          <w:sz w:val="24"/>
          <w:szCs w:val="24"/>
        </w:rPr>
        <w:t>份额净值为</w:t>
      </w:r>
      <w:r>
        <w:rPr>
          <w:rFonts w:ascii="方正仿宋简体" w:eastAsia="方正仿宋简体" w:hint="eastAsia"/>
          <w:sz w:val="24"/>
          <w:szCs w:val="24"/>
        </w:rPr>
        <w:t>1.0288</w:t>
      </w:r>
      <w:r>
        <w:rPr>
          <w:rFonts w:ascii="方正仿宋简体" w:eastAsia="方正仿宋简体" w:hint="eastAsia"/>
          <w:sz w:val="24"/>
          <w:szCs w:val="24"/>
        </w:rPr>
        <w:t>元，</w:t>
      </w:r>
      <w:r>
        <w:rPr>
          <w:rFonts w:ascii="方正仿宋简体" w:eastAsia="方正仿宋简体" w:hint="eastAsia"/>
          <w:sz w:val="24"/>
          <w:szCs w:val="24"/>
        </w:rPr>
        <w:t>Y42038</w:t>
      </w:r>
      <w:r>
        <w:rPr>
          <w:rFonts w:ascii="方正仿宋简体" w:eastAsia="方正仿宋简体" w:hint="eastAsia"/>
          <w:sz w:val="24"/>
          <w:szCs w:val="24"/>
        </w:rPr>
        <w:t>份额净值为</w:t>
      </w:r>
      <w:r>
        <w:rPr>
          <w:rFonts w:ascii="方正仿宋简体" w:eastAsia="方正仿宋简体" w:hint="eastAsia"/>
          <w:sz w:val="24"/>
          <w:szCs w:val="24"/>
        </w:rPr>
        <w:t>1.0288</w:t>
      </w:r>
      <w:r>
        <w:rPr>
          <w:rFonts w:ascii="方正仿宋简体" w:eastAsia="方正仿宋简体" w:hint="eastAsia"/>
          <w:sz w:val="24"/>
          <w:szCs w:val="24"/>
        </w:rPr>
        <w:t>元。</w:t>
      </w:r>
    </w:p>
    <w:p w:rsidR="00D21755" w:rsidRDefault="00D21755">
      <w:pPr>
        <w:spacing w:before="240" w:after="72" w:line="360" w:lineRule="auto"/>
        <w:rPr>
          <w:rFonts w:ascii="方正仿宋_GBK" w:eastAsia="方正仿宋_GBK" w:hAnsi="宋体"/>
          <w:sz w:val="24"/>
          <w:szCs w:val="24"/>
        </w:rPr>
      </w:pPr>
    </w:p>
    <w:p w:rsidR="00D21755" w:rsidRDefault="00255A7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D21755" w:rsidRDefault="00255A7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D2175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D2175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91.28%</w:t>
            </w:r>
          </w:p>
        </w:tc>
        <w:tc>
          <w:tcPr>
            <w:tcW w:w="3289"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93.34%</w:t>
            </w:r>
          </w:p>
        </w:tc>
      </w:tr>
      <w:tr w:rsidR="00D2175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6.53%</w:t>
            </w:r>
          </w:p>
        </w:tc>
      </w:tr>
      <w:tr w:rsidR="00D2175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D2175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8.72%</w:t>
            </w:r>
          </w:p>
        </w:tc>
        <w:tc>
          <w:tcPr>
            <w:tcW w:w="3289"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0.13%</w:t>
            </w:r>
          </w:p>
        </w:tc>
      </w:tr>
      <w:tr w:rsidR="00D2175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D21755" w:rsidRDefault="00D21755">
      <w:pPr>
        <w:spacing w:before="240" w:after="72" w:line="360" w:lineRule="auto"/>
        <w:rPr>
          <w:rFonts w:ascii="方正仿宋_GBK" w:eastAsia="方正仿宋_GBK"/>
          <w:sz w:val="24"/>
          <w:szCs w:val="24"/>
        </w:rPr>
      </w:pPr>
    </w:p>
    <w:p w:rsidR="00D21755" w:rsidRDefault="00255A7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D21755">
        <w:trPr>
          <w:trHeight w:val="1233"/>
          <w:jc w:val="center"/>
        </w:trPr>
        <w:tc>
          <w:tcPr>
            <w:tcW w:w="750" w:type="dxa"/>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D2175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23880527</w:t>
            </w:r>
          </w:p>
        </w:tc>
        <w:tc>
          <w:tcPr>
            <w:tcW w:w="2712"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太湖湾</w:t>
            </w:r>
            <w:r>
              <w:rPr>
                <w:rFonts w:ascii="方正仿宋简体" w:eastAsia="方正仿宋简体" w:hAnsi="方正仿宋简体" w:cs="方正仿宋简体"/>
                <w:sz w:val="24"/>
              </w:rPr>
              <w:t>08</w:t>
            </w:r>
          </w:p>
        </w:tc>
        <w:tc>
          <w:tcPr>
            <w:tcW w:w="2052"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32,000,000.00</w:t>
            </w:r>
          </w:p>
        </w:tc>
        <w:tc>
          <w:tcPr>
            <w:tcW w:w="1807"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27.42</w:t>
            </w:r>
          </w:p>
        </w:tc>
      </w:tr>
      <w:tr w:rsidR="00D2175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23880483</w:t>
            </w:r>
          </w:p>
        </w:tc>
        <w:tc>
          <w:tcPr>
            <w:tcW w:w="2712"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盐都交通</w:t>
            </w:r>
            <w:r>
              <w:rPr>
                <w:rFonts w:ascii="方正仿宋简体" w:eastAsia="方正仿宋简体" w:hAnsi="方正仿宋简体" w:cs="方正仿宋简体"/>
                <w:sz w:val="24"/>
              </w:rPr>
              <w:t>01</w:t>
            </w:r>
          </w:p>
        </w:tc>
        <w:tc>
          <w:tcPr>
            <w:tcW w:w="2052"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24,000,000.00</w:t>
            </w:r>
          </w:p>
        </w:tc>
        <w:tc>
          <w:tcPr>
            <w:tcW w:w="1807"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20.57</w:t>
            </w:r>
          </w:p>
        </w:tc>
      </w:tr>
      <w:tr w:rsidR="00D2175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15,386,102.20</w:t>
            </w:r>
          </w:p>
        </w:tc>
        <w:tc>
          <w:tcPr>
            <w:tcW w:w="1807"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13.18</w:t>
            </w:r>
          </w:p>
        </w:tc>
      </w:tr>
      <w:tr w:rsidR="00D2175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10,604,000.00</w:t>
            </w:r>
          </w:p>
        </w:tc>
        <w:tc>
          <w:tcPr>
            <w:tcW w:w="1807"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9.09</w:t>
            </w:r>
          </w:p>
        </w:tc>
      </w:tr>
      <w:tr w:rsidR="00D2175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ZJQTT202112280001</w:t>
            </w:r>
          </w:p>
        </w:tc>
        <w:tc>
          <w:tcPr>
            <w:tcW w:w="2712"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景顺长城南景悦享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10,550,458.72</w:t>
            </w:r>
          </w:p>
        </w:tc>
        <w:tc>
          <w:tcPr>
            <w:tcW w:w="1807"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9.04</w:t>
            </w:r>
          </w:p>
        </w:tc>
      </w:tr>
      <w:tr w:rsidR="00D2175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10,198,795.75</w:t>
            </w:r>
          </w:p>
        </w:tc>
        <w:tc>
          <w:tcPr>
            <w:tcW w:w="1807"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8.74</w:t>
            </w:r>
          </w:p>
        </w:tc>
      </w:tr>
      <w:tr w:rsidR="00D2175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8,596,565.56</w:t>
            </w:r>
          </w:p>
        </w:tc>
        <w:tc>
          <w:tcPr>
            <w:tcW w:w="1807"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7.37</w:t>
            </w:r>
          </w:p>
        </w:tc>
      </w:tr>
      <w:tr w:rsidR="00D2175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8</w:t>
            </w:r>
          </w:p>
        </w:tc>
        <w:tc>
          <w:tcPr>
            <w:tcW w:w="1581" w:type="dxa"/>
            <w:shd w:val="clear" w:color="auto" w:fill="auto"/>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HHQTT202201060001</w:t>
            </w:r>
          </w:p>
        </w:tc>
        <w:tc>
          <w:tcPr>
            <w:tcW w:w="2712"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中信期货价值精粹</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1,609,510.63</w:t>
            </w:r>
          </w:p>
        </w:tc>
        <w:tc>
          <w:tcPr>
            <w:tcW w:w="1807" w:type="dxa"/>
            <w:shd w:val="clear" w:color="000000" w:fill="FFFFFF"/>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1.38</w:t>
            </w:r>
          </w:p>
        </w:tc>
      </w:tr>
    </w:tbl>
    <w:p w:rsidR="00D21755" w:rsidRDefault="00D21755">
      <w:pPr>
        <w:spacing w:before="240" w:after="72" w:line="360" w:lineRule="auto"/>
        <w:rPr>
          <w:rFonts w:ascii="方正仿宋_GBK" w:eastAsia="方正仿宋_GBK" w:hAnsi="宋体" w:cs="宋体"/>
          <w:sz w:val="24"/>
          <w:szCs w:val="24"/>
          <w:shd w:val="clear" w:color="auto" w:fill="FFFFFF"/>
        </w:rPr>
      </w:pPr>
    </w:p>
    <w:p w:rsidR="00D21755" w:rsidRDefault="00255A70">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D21755">
        <w:trPr>
          <w:trHeight w:val="1078"/>
          <w:jc w:val="center"/>
        </w:trPr>
        <w:tc>
          <w:tcPr>
            <w:tcW w:w="877" w:type="dxa"/>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D21755">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江苏武进太湖湾旅游发展有限公司</w:t>
            </w:r>
          </w:p>
        </w:tc>
        <w:tc>
          <w:tcPr>
            <w:tcW w:w="1275"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太湖湾</w:t>
            </w:r>
            <w:r>
              <w:rPr>
                <w:rFonts w:ascii="方正仿宋简体" w:eastAsia="方正仿宋简体" w:hAnsi="方正仿宋简体" w:cs="方正仿宋简体"/>
                <w:sz w:val="24"/>
              </w:rPr>
              <w:t>08</w:t>
            </w:r>
          </w:p>
        </w:tc>
        <w:tc>
          <w:tcPr>
            <w:tcW w:w="1540"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341</w:t>
            </w:r>
          </w:p>
        </w:tc>
        <w:tc>
          <w:tcPr>
            <w:tcW w:w="1383"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D21755">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盐城市盐都交通建设发展有限公司</w:t>
            </w:r>
          </w:p>
        </w:tc>
        <w:tc>
          <w:tcPr>
            <w:tcW w:w="1275"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盐都交通</w:t>
            </w:r>
            <w:r>
              <w:rPr>
                <w:rFonts w:ascii="方正仿宋简体" w:eastAsia="方正仿宋简体" w:hAnsi="方正仿宋简体" w:cs="方正仿宋简体"/>
                <w:sz w:val="24"/>
              </w:rPr>
              <w:t>01</w:t>
            </w:r>
          </w:p>
        </w:tc>
        <w:tc>
          <w:tcPr>
            <w:tcW w:w="1540"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336</w:t>
            </w:r>
          </w:p>
        </w:tc>
        <w:tc>
          <w:tcPr>
            <w:tcW w:w="1383"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D21755" w:rsidRDefault="00D21755">
      <w:pPr>
        <w:spacing w:before="240" w:after="72" w:line="360" w:lineRule="auto"/>
        <w:rPr>
          <w:rFonts w:ascii="方正仿宋_GBK" w:eastAsia="方正仿宋_GBK" w:hAnsi="宋体" w:cs="宋体"/>
          <w:sz w:val="24"/>
          <w:szCs w:val="24"/>
          <w:shd w:val="clear" w:color="auto" w:fill="FFFFFF"/>
        </w:rPr>
      </w:pPr>
    </w:p>
    <w:p w:rsidR="00D21755" w:rsidRDefault="00255A7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D21755">
        <w:trPr>
          <w:trHeight w:val="584"/>
          <w:jc w:val="center"/>
        </w:trPr>
        <w:tc>
          <w:tcPr>
            <w:tcW w:w="846" w:type="dxa"/>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D21755" w:rsidRDefault="00255A70" w:rsidP="00217A1C">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D21755">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0120030000001072</w:t>
            </w:r>
          </w:p>
        </w:tc>
        <w:tc>
          <w:tcPr>
            <w:tcW w:w="1983"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38</w:t>
            </w:r>
            <w:r>
              <w:rPr>
                <w:rFonts w:ascii="方正仿宋简体" w:eastAsia="方正仿宋简体" w:hAnsi="方正仿宋简体" w:cs="方正仿宋简体"/>
                <w:sz w:val="24"/>
              </w:rPr>
              <w:t>期</w:t>
            </w:r>
          </w:p>
        </w:tc>
        <w:tc>
          <w:tcPr>
            <w:tcW w:w="1988" w:type="dxa"/>
            <w:vAlign w:val="center"/>
          </w:tcPr>
          <w:p w:rsidR="00D21755" w:rsidRDefault="00255A70" w:rsidP="00217A1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D21755" w:rsidRDefault="00D21755">
      <w:pPr>
        <w:spacing w:afterLines="0" w:line="360" w:lineRule="auto"/>
        <w:rPr>
          <w:rFonts w:ascii="方正仿宋_GBK" w:eastAsia="方正仿宋_GBK"/>
          <w:sz w:val="24"/>
          <w:szCs w:val="24"/>
        </w:rPr>
      </w:pPr>
    </w:p>
    <w:p w:rsidR="00D21755" w:rsidRDefault="00D21755">
      <w:pPr>
        <w:spacing w:before="240" w:after="72" w:line="360" w:lineRule="auto"/>
        <w:jc w:val="center"/>
        <w:rPr>
          <w:rFonts w:ascii="方正仿宋_GBK" w:eastAsia="方正仿宋_GBK"/>
          <w:b/>
          <w:sz w:val="24"/>
          <w:szCs w:val="24"/>
        </w:rPr>
      </w:pPr>
    </w:p>
    <w:p w:rsidR="00D21755" w:rsidRDefault="00255A7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D21755" w:rsidRDefault="00255A7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D21755" w:rsidRDefault="00255A7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D21755" w:rsidRDefault="00255A7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D21755" w:rsidRDefault="00255A7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D21755" w:rsidRDefault="00255A7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D21755" w:rsidRDefault="00255A7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217A1C" w:rsidRPr="00217A1C">
        <w:rPr>
          <w:rFonts w:ascii="方正仿宋简体" w:eastAsia="方正仿宋简体"/>
          <w:sz w:val="24"/>
          <w:szCs w:val="24"/>
        </w:rPr>
        <w:t>21,957.80</w:t>
      </w:r>
      <w:r>
        <w:rPr>
          <w:rFonts w:ascii="方正仿宋简体" w:eastAsia="方正仿宋简体" w:hint="eastAsia"/>
          <w:sz w:val="24"/>
          <w:szCs w:val="24"/>
        </w:rPr>
        <w:t>元。</w:t>
      </w:r>
    </w:p>
    <w:p w:rsidR="00D21755" w:rsidRDefault="00255A7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D21755" w:rsidRDefault="00255A7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D21755" w:rsidRDefault="00D21755">
      <w:pPr>
        <w:spacing w:before="240" w:after="72" w:line="360" w:lineRule="auto"/>
        <w:rPr>
          <w:rFonts w:ascii="方正仿宋_GBK" w:eastAsia="方正仿宋_GBK" w:hAnsi="宋体" w:cs="宋体"/>
          <w:kern w:val="0"/>
          <w:sz w:val="24"/>
          <w:szCs w:val="24"/>
        </w:rPr>
      </w:pPr>
    </w:p>
    <w:p w:rsidR="00D21755" w:rsidRDefault="00D21755">
      <w:pPr>
        <w:spacing w:before="240" w:after="72" w:line="360" w:lineRule="auto"/>
        <w:rPr>
          <w:rFonts w:ascii="方正仿宋_GBK" w:eastAsia="方正仿宋_GBK" w:hAnsi="宋体" w:cs="宋体"/>
          <w:kern w:val="0"/>
          <w:sz w:val="24"/>
          <w:szCs w:val="24"/>
        </w:rPr>
      </w:pPr>
    </w:p>
    <w:p w:rsidR="00D21755" w:rsidRDefault="00D21755">
      <w:pPr>
        <w:spacing w:before="240" w:after="72" w:line="360" w:lineRule="auto"/>
        <w:jc w:val="right"/>
        <w:rPr>
          <w:rFonts w:ascii="方正仿宋_GBK" w:eastAsia="方正仿宋_GBK"/>
          <w:b/>
          <w:sz w:val="24"/>
          <w:szCs w:val="24"/>
        </w:rPr>
      </w:pPr>
    </w:p>
    <w:p w:rsidR="00D21755" w:rsidRDefault="00255A70">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D21755" w:rsidRDefault="00255A70">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D21755" w:rsidRDefault="00D21755">
      <w:pPr>
        <w:spacing w:before="240" w:after="72" w:line="360" w:lineRule="auto"/>
        <w:rPr>
          <w:rFonts w:ascii="方正仿宋_GBK" w:eastAsia="方正仿宋_GBK"/>
          <w:sz w:val="24"/>
          <w:szCs w:val="24"/>
        </w:rPr>
      </w:pPr>
    </w:p>
    <w:p w:rsidR="00D21755" w:rsidRDefault="00D21755">
      <w:pPr>
        <w:spacing w:before="240" w:after="72" w:line="360" w:lineRule="auto"/>
        <w:rPr>
          <w:rFonts w:ascii="方正仿宋_GBK" w:eastAsia="方正仿宋_GBK"/>
          <w:sz w:val="24"/>
          <w:szCs w:val="24"/>
        </w:rPr>
      </w:pPr>
    </w:p>
    <w:sectPr w:rsidR="00D21755" w:rsidSect="00D21755">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5A70" w:rsidRDefault="00255A70" w:rsidP="00217A1C">
      <w:pPr>
        <w:spacing w:after="72"/>
      </w:pPr>
      <w:r>
        <w:separator/>
      </w:r>
    </w:p>
  </w:endnote>
  <w:endnote w:type="continuationSeparator" w:id="1">
    <w:p w:rsidR="00255A70" w:rsidRDefault="00255A70" w:rsidP="00217A1C">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755" w:rsidRDefault="00D21755">
    <w:pPr>
      <w:pStyle w:val="a3"/>
      <w:framePr w:wrap="around" w:vAnchor="text" w:hAnchor="margin" w:xAlign="center" w:y="1"/>
      <w:spacing w:after="72"/>
      <w:rPr>
        <w:rStyle w:val="a6"/>
      </w:rPr>
    </w:pPr>
    <w:r>
      <w:fldChar w:fldCharType="begin"/>
    </w:r>
    <w:r w:rsidR="00255A70">
      <w:rPr>
        <w:rStyle w:val="a6"/>
      </w:rPr>
      <w:instrText xml:space="preserve">PAGE  </w:instrText>
    </w:r>
    <w:r>
      <w:fldChar w:fldCharType="end"/>
    </w:r>
  </w:p>
  <w:p w:rsidR="00D21755" w:rsidRDefault="00D21755">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755" w:rsidRDefault="00D21755">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755" w:rsidRDefault="00D21755">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5A70" w:rsidRDefault="00255A70" w:rsidP="00217A1C">
      <w:pPr>
        <w:spacing w:after="72"/>
      </w:pPr>
      <w:r>
        <w:separator/>
      </w:r>
    </w:p>
  </w:footnote>
  <w:footnote w:type="continuationSeparator" w:id="1">
    <w:p w:rsidR="00255A70" w:rsidRDefault="00255A70" w:rsidP="00217A1C">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755" w:rsidRDefault="00D21755">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755" w:rsidRDefault="00D21755">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755" w:rsidRDefault="00D21755">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17A1C"/>
    <w:rsid w:val="00232109"/>
    <w:rsid w:val="00232DB0"/>
    <w:rsid w:val="002344B0"/>
    <w:rsid w:val="00244B70"/>
    <w:rsid w:val="00255A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1755"/>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755"/>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21755"/>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D21755"/>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D21755"/>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D21755"/>
  </w:style>
  <w:style w:type="character" w:customStyle="1" w:styleId="Char">
    <w:name w:val="页脚 Char"/>
    <w:link w:val="a3"/>
    <w:uiPriority w:val="99"/>
    <w:qFormat/>
    <w:locked/>
    <w:rsid w:val="00D21755"/>
    <w:rPr>
      <w:rFonts w:ascii="Times New Roman" w:hAnsi="Times New Roman" w:cs="Times New Roman"/>
      <w:sz w:val="18"/>
      <w:szCs w:val="18"/>
    </w:rPr>
  </w:style>
  <w:style w:type="character" w:customStyle="1" w:styleId="Char1">
    <w:name w:val="页脚 Char1"/>
    <w:basedOn w:val="a0"/>
    <w:uiPriority w:val="99"/>
    <w:semiHidden/>
    <w:qFormat/>
    <w:rsid w:val="00D21755"/>
    <w:rPr>
      <w:rFonts w:ascii="Times New Roman" w:eastAsia="宋体" w:hAnsi="Times New Roman" w:cs="Times New Roman"/>
      <w:sz w:val="18"/>
      <w:szCs w:val="18"/>
    </w:rPr>
  </w:style>
  <w:style w:type="paragraph" w:customStyle="1" w:styleId="biaogeleft">
    <w:name w:val="biaoge_left"/>
    <w:basedOn w:val="a"/>
    <w:qFormat/>
    <w:rsid w:val="00D21755"/>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D21755"/>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D21755"/>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D21755"/>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D21755"/>
    <w:pPr>
      <w:jc w:val="both"/>
    </w:pPr>
    <w:rPr>
      <w:rFonts w:ascii="Times New Roman" w:eastAsia="宋体" w:hAnsi="Times New Roman" w:cs="Times New Roman"/>
      <w:kern w:val="2"/>
      <w:sz w:val="21"/>
      <w:szCs w:val="21"/>
    </w:rPr>
  </w:style>
  <w:style w:type="paragraph" w:customStyle="1" w:styleId="biaogeright">
    <w:name w:val="biaoge_right"/>
    <w:basedOn w:val="a"/>
    <w:qFormat/>
    <w:rsid w:val="00D21755"/>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D21755"/>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D21755"/>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D21755"/>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D2175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877619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451</Words>
  <Characters>2574</Characters>
  <Application>Microsoft Office Word</Application>
  <DocSecurity>0</DocSecurity>
  <Lines>21</Lines>
  <Paragraphs>6</Paragraphs>
  <ScaleCrop>false</ScaleCrop>
  <Company>cc</Company>
  <LinksUpToDate>false</LinksUpToDate>
  <CharactersWithSpaces>3019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