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E01" w:rsidRDefault="00E12E01">
      <w:pPr>
        <w:spacing w:before="240" w:after="72" w:line="360" w:lineRule="auto"/>
        <w:rPr>
          <w:rFonts w:asciiTheme="minorEastAsia" w:eastAsiaTheme="minorEastAsia" w:hAnsiTheme="minorEastAsia"/>
        </w:rPr>
      </w:pPr>
    </w:p>
    <w:p w:rsidR="00E12E01" w:rsidRDefault="00E12E01">
      <w:pPr>
        <w:spacing w:before="240" w:after="72" w:line="360" w:lineRule="auto"/>
        <w:rPr>
          <w:rFonts w:asciiTheme="minorEastAsia" w:eastAsiaTheme="minorEastAsia" w:hAnsiTheme="minorEastAsia"/>
        </w:rPr>
      </w:pPr>
    </w:p>
    <w:p w:rsidR="00E12E01" w:rsidRDefault="00E12E01">
      <w:pPr>
        <w:spacing w:before="240" w:after="72" w:line="360" w:lineRule="auto"/>
        <w:rPr>
          <w:rFonts w:asciiTheme="minorEastAsia" w:eastAsiaTheme="minorEastAsia" w:hAnsiTheme="minorEastAsia"/>
        </w:rPr>
      </w:pPr>
    </w:p>
    <w:p w:rsidR="00E12E01" w:rsidRDefault="00912DC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146</w:t>
      </w:r>
      <w:r>
        <w:rPr>
          <w:rFonts w:ascii="方正黑体简体" w:eastAsia="方正黑体简体" w:hAnsi="Calibri" w:hint="eastAsia"/>
          <w:sz w:val="36"/>
        </w:rPr>
        <w:t>期封闭式公募人民币理财产品</w:t>
      </w:r>
    </w:p>
    <w:p w:rsidR="00E12E01" w:rsidRDefault="00912DC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E12E01" w:rsidRDefault="00E12E01">
      <w:pPr>
        <w:spacing w:before="240" w:after="72" w:line="360" w:lineRule="auto"/>
        <w:jc w:val="center"/>
        <w:rPr>
          <w:rFonts w:ascii="方正黑体简体" w:eastAsia="方正黑体简体"/>
          <w:sz w:val="36"/>
          <w:szCs w:val="36"/>
        </w:rPr>
      </w:pPr>
    </w:p>
    <w:p w:rsidR="00E12E01" w:rsidRDefault="00E12E01">
      <w:pPr>
        <w:spacing w:before="240" w:after="72" w:line="360" w:lineRule="auto"/>
        <w:jc w:val="center"/>
        <w:rPr>
          <w:rFonts w:ascii="方正黑体简体" w:eastAsia="方正黑体简体"/>
          <w:sz w:val="36"/>
          <w:szCs w:val="36"/>
        </w:rPr>
      </w:pPr>
    </w:p>
    <w:p w:rsidR="00E12E01" w:rsidRDefault="00E12E01">
      <w:pPr>
        <w:spacing w:before="240" w:after="72" w:line="360" w:lineRule="auto"/>
        <w:jc w:val="center"/>
        <w:rPr>
          <w:rFonts w:ascii="方正黑体简体" w:eastAsia="方正黑体简体"/>
          <w:sz w:val="36"/>
          <w:szCs w:val="36"/>
        </w:rPr>
      </w:pPr>
    </w:p>
    <w:p w:rsidR="00E12E01" w:rsidRDefault="00E12E01">
      <w:pPr>
        <w:spacing w:before="240" w:after="72" w:line="360" w:lineRule="auto"/>
        <w:jc w:val="center"/>
        <w:rPr>
          <w:rFonts w:ascii="方正黑体简体" w:eastAsia="方正黑体简体"/>
          <w:sz w:val="36"/>
          <w:szCs w:val="36"/>
        </w:rPr>
      </w:pPr>
    </w:p>
    <w:p w:rsidR="00E12E01" w:rsidRDefault="00912DC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E12E01" w:rsidRDefault="00912DC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E12E01" w:rsidRDefault="00E12E01">
      <w:pPr>
        <w:spacing w:before="240" w:after="72" w:line="360" w:lineRule="auto"/>
        <w:rPr>
          <w:rFonts w:ascii="方正黑体简体" w:eastAsia="方正黑体简体"/>
          <w:sz w:val="36"/>
          <w:szCs w:val="36"/>
        </w:rPr>
      </w:pPr>
    </w:p>
    <w:p w:rsidR="00E12E01" w:rsidRDefault="00E12E01">
      <w:pPr>
        <w:spacing w:before="240" w:after="72" w:line="360" w:lineRule="auto"/>
        <w:rPr>
          <w:rFonts w:ascii="方正黑体简体" w:eastAsia="方正黑体简体"/>
          <w:sz w:val="36"/>
          <w:szCs w:val="36"/>
        </w:rPr>
      </w:pPr>
    </w:p>
    <w:p w:rsidR="00E12E01" w:rsidRDefault="00912DC5">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E12E01" w:rsidRDefault="00912D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E12E01" w:rsidTr="00121A4D">
        <w:trPr>
          <w:trHeight w:val="714"/>
          <w:jc w:val="center"/>
        </w:trPr>
        <w:tc>
          <w:tcPr>
            <w:tcW w:w="2719"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146</w:t>
            </w:r>
            <w:r>
              <w:rPr>
                <w:rFonts w:ascii="方正仿宋简体" w:eastAsia="方正仿宋简体" w:hint="eastAsia"/>
                <w:sz w:val="24"/>
                <w:szCs w:val="24"/>
              </w:rPr>
              <w:t>期封闭式公募人民币理财产品</w:t>
            </w:r>
          </w:p>
        </w:tc>
      </w:tr>
      <w:tr w:rsidR="00E12E01" w:rsidTr="00121A4D">
        <w:trPr>
          <w:trHeight w:val="1300"/>
          <w:jc w:val="center"/>
        </w:trPr>
        <w:tc>
          <w:tcPr>
            <w:tcW w:w="2719"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Z7003223000240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E12E01" w:rsidTr="00121A4D">
        <w:trPr>
          <w:trHeight w:val="714"/>
          <w:jc w:val="center"/>
        </w:trPr>
        <w:tc>
          <w:tcPr>
            <w:tcW w:w="2719"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E12E01" w:rsidTr="00121A4D">
        <w:trPr>
          <w:trHeight w:val="714"/>
          <w:jc w:val="center"/>
        </w:trPr>
        <w:tc>
          <w:tcPr>
            <w:tcW w:w="2719"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20</w:t>
            </w:r>
            <w:r>
              <w:rPr>
                <w:rFonts w:ascii="方正仿宋简体" w:eastAsia="方正仿宋简体" w:hint="eastAsia"/>
                <w:sz w:val="24"/>
                <w:szCs w:val="24"/>
              </w:rPr>
              <w:t>日</w:t>
            </w:r>
          </w:p>
        </w:tc>
      </w:tr>
      <w:tr w:rsidR="00E12E01" w:rsidTr="00121A4D">
        <w:trPr>
          <w:trHeight w:val="714"/>
          <w:jc w:val="center"/>
        </w:trPr>
        <w:tc>
          <w:tcPr>
            <w:tcW w:w="2719"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545,261,243.00</w:t>
            </w:r>
            <w:r>
              <w:rPr>
                <w:rFonts w:ascii="方正仿宋简体" w:eastAsia="方正仿宋简体" w:hint="eastAsia"/>
                <w:sz w:val="24"/>
                <w:szCs w:val="24"/>
              </w:rPr>
              <w:t>份</w:t>
            </w:r>
          </w:p>
        </w:tc>
      </w:tr>
      <w:tr w:rsidR="00E12E01" w:rsidTr="00121A4D">
        <w:trPr>
          <w:trHeight w:val="688"/>
          <w:jc w:val="center"/>
        </w:trPr>
        <w:tc>
          <w:tcPr>
            <w:tcW w:w="2719"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E12E01" w:rsidTr="00121A4D">
        <w:trPr>
          <w:trHeight w:val="714"/>
          <w:jc w:val="center"/>
        </w:trPr>
        <w:tc>
          <w:tcPr>
            <w:tcW w:w="2719"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E12E01" w:rsidTr="00121A4D">
        <w:trPr>
          <w:trHeight w:val="714"/>
          <w:jc w:val="center"/>
        </w:trPr>
        <w:tc>
          <w:tcPr>
            <w:tcW w:w="2719"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E12E01" w:rsidRDefault="00912DC5" w:rsidP="00121A4D">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E12E01" w:rsidRDefault="00E12E01">
      <w:pPr>
        <w:spacing w:before="240" w:after="72" w:line="360" w:lineRule="auto"/>
        <w:rPr>
          <w:rFonts w:ascii="方正仿宋_GBK" w:eastAsia="方正仿宋_GBK" w:hAnsi="宋体" w:cs="宋体"/>
          <w:kern w:val="0"/>
          <w:sz w:val="24"/>
          <w:szCs w:val="24"/>
        </w:rPr>
      </w:pPr>
    </w:p>
    <w:p w:rsidR="00E12E01" w:rsidRDefault="00912D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E12E01" w:rsidRDefault="00912D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E12E01" w:rsidRDefault="00912DC5">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E12E01">
        <w:trPr>
          <w:trHeight w:val="699"/>
          <w:jc w:val="center"/>
        </w:trPr>
        <w:tc>
          <w:tcPr>
            <w:tcW w:w="1838" w:type="dxa"/>
            <w:vMerge w:val="restart"/>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E12E01">
        <w:trPr>
          <w:trHeight w:val="1697"/>
          <w:jc w:val="center"/>
        </w:trPr>
        <w:tc>
          <w:tcPr>
            <w:tcW w:w="1838" w:type="dxa"/>
            <w:vMerge/>
            <w:vAlign w:val="center"/>
          </w:tcPr>
          <w:p w:rsidR="00E12E01" w:rsidRDefault="00E12E01" w:rsidP="00121A4D">
            <w:pPr>
              <w:spacing w:beforeLines="20" w:afterLines="20"/>
              <w:jc w:val="center"/>
              <w:rPr>
                <w:rFonts w:ascii="方正仿宋简体" w:eastAsia="方正仿宋简体"/>
                <w:sz w:val="24"/>
                <w:szCs w:val="24"/>
              </w:rPr>
            </w:pPr>
          </w:p>
        </w:tc>
        <w:tc>
          <w:tcPr>
            <w:tcW w:w="2693"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E12E0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Y30146</w:t>
            </w:r>
          </w:p>
        </w:tc>
        <w:tc>
          <w:tcPr>
            <w:tcW w:w="2693"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447,243,027.86</w:t>
            </w:r>
          </w:p>
        </w:tc>
        <w:tc>
          <w:tcPr>
            <w:tcW w:w="2410"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1.0096</w:t>
            </w:r>
          </w:p>
        </w:tc>
        <w:tc>
          <w:tcPr>
            <w:tcW w:w="2126"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1.0096</w:t>
            </w:r>
          </w:p>
        </w:tc>
      </w:tr>
      <w:tr w:rsidR="00E12E0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Y31146</w:t>
            </w:r>
          </w:p>
        </w:tc>
        <w:tc>
          <w:tcPr>
            <w:tcW w:w="2693"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94,749,693.48</w:t>
            </w:r>
          </w:p>
        </w:tc>
        <w:tc>
          <w:tcPr>
            <w:tcW w:w="2410"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1.0099</w:t>
            </w:r>
          </w:p>
        </w:tc>
        <w:tc>
          <w:tcPr>
            <w:tcW w:w="2126"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1.0099</w:t>
            </w:r>
          </w:p>
        </w:tc>
      </w:tr>
      <w:tr w:rsidR="00E12E0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Y32146</w:t>
            </w:r>
          </w:p>
        </w:tc>
        <w:tc>
          <w:tcPr>
            <w:tcW w:w="2693"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8,586,494.32</w:t>
            </w:r>
          </w:p>
        </w:tc>
        <w:tc>
          <w:tcPr>
            <w:tcW w:w="2410"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1.0102</w:t>
            </w:r>
          </w:p>
        </w:tc>
        <w:tc>
          <w:tcPr>
            <w:tcW w:w="2126"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1.0102</w:t>
            </w:r>
          </w:p>
        </w:tc>
      </w:tr>
    </w:tbl>
    <w:p w:rsidR="00E12E01" w:rsidRDefault="00912DC5">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E12E01" w:rsidRDefault="00E12E01">
      <w:pPr>
        <w:spacing w:before="240" w:after="72" w:line="360" w:lineRule="auto"/>
        <w:rPr>
          <w:rFonts w:ascii="方正仿宋_GBK" w:eastAsia="方正仿宋_GBK"/>
          <w:sz w:val="24"/>
          <w:szCs w:val="24"/>
        </w:rPr>
      </w:pPr>
    </w:p>
    <w:p w:rsidR="00E12E01" w:rsidRDefault="00912D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E12E01" w:rsidRDefault="00912D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E12E01" w:rsidRDefault="00912DC5">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E12E01" w:rsidRDefault="00912D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E12E01" w:rsidRDefault="00912DC5">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E12E01" w:rsidRDefault="00912D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Y30146</w:t>
      </w:r>
      <w:r>
        <w:rPr>
          <w:rFonts w:ascii="方正仿宋简体" w:eastAsia="方正仿宋简体" w:hint="eastAsia"/>
          <w:sz w:val="24"/>
          <w:szCs w:val="24"/>
        </w:rPr>
        <w:t>份额净值为</w:t>
      </w:r>
      <w:r>
        <w:rPr>
          <w:rFonts w:ascii="方正仿宋简体" w:eastAsia="方正仿宋简体" w:hint="eastAsia"/>
          <w:sz w:val="24"/>
          <w:szCs w:val="24"/>
        </w:rPr>
        <w:t>1.0097</w:t>
      </w:r>
      <w:r>
        <w:rPr>
          <w:rFonts w:ascii="方正仿宋简体" w:eastAsia="方正仿宋简体" w:hint="eastAsia"/>
          <w:sz w:val="24"/>
          <w:szCs w:val="24"/>
        </w:rPr>
        <w:t>元，</w:t>
      </w:r>
      <w:r>
        <w:rPr>
          <w:rFonts w:ascii="方正仿宋简体" w:eastAsia="方正仿宋简体" w:hint="eastAsia"/>
          <w:sz w:val="24"/>
          <w:szCs w:val="24"/>
        </w:rPr>
        <w:t>Y31146</w:t>
      </w:r>
      <w:r>
        <w:rPr>
          <w:rFonts w:ascii="方正仿宋简体" w:eastAsia="方正仿宋简体" w:hint="eastAsia"/>
          <w:sz w:val="24"/>
          <w:szCs w:val="24"/>
        </w:rPr>
        <w:t>份额净值为</w:t>
      </w:r>
      <w:r>
        <w:rPr>
          <w:rFonts w:ascii="方正仿宋简体" w:eastAsia="方正仿宋简体" w:hint="eastAsia"/>
          <w:sz w:val="24"/>
          <w:szCs w:val="24"/>
        </w:rPr>
        <w:t>1.0099</w:t>
      </w:r>
      <w:r>
        <w:rPr>
          <w:rFonts w:ascii="方正仿宋简体" w:eastAsia="方正仿宋简体" w:hint="eastAsia"/>
          <w:sz w:val="24"/>
          <w:szCs w:val="24"/>
        </w:rPr>
        <w:t>元，</w:t>
      </w:r>
      <w:r>
        <w:rPr>
          <w:rFonts w:ascii="方正仿宋简体" w:eastAsia="方正仿宋简体" w:hint="eastAsia"/>
          <w:sz w:val="24"/>
          <w:szCs w:val="24"/>
        </w:rPr>
        <w:t>Y32146</w:t>
      </w:r>
      <w:r>
        <w:rPr>
          <w:rFonts w:ascii="方正仿宋简体" w:eastAsia="方正仿宋简体" w:hint="eastAsia"/>
          <w:sz w:val="24"/>
          <w:szCs w:val="24"/>
        </w:rPr>
        <w:t>份额净值为</w:t>
      </w:r>
      <w:r>
        <w:rPr>
          <w:rFonts w:ascii="方正仿宋简体" w:eastAsia="方正仿宋简体" w:hint="eastAsia"/>
          <w:sz w:val="24"/>
          <w:szCs w:val="24"/>
        </w:rPr>
        <w:t>1.0102</w:t>
      </w:r>
      <w:r>
        <w:rPr>
          <w:rFonts w:ascii="方正仿宋简体" w:eastAsia="方正仿宋简体" w:hint="eastAsia"/>
          <w:sz w:val="24"/>
          <w:szCs w:val="24"/>
        </w:rPr>
        <w:t>元。</w:t>
      </w:r>
    </w:p>
    <w:p w:rsidR="00E12E01" w:rsidRDefault="00E12E01">
      <w:pPr>
        <w:spacing w:before="240" w:after="72" w:line="360" w:lineRule="auto"/>
        <w:rPr>
          <w:rFonts w:ascii="方正仿宋_GBK" w:eastAsia="方正仿宋_GBK" w:hAnsi="宋体"/>
          <w:sz w:val="24"/>
          <w:szCs w:val="24"/>
        </w:rPr>
      </w:pPr>
    </w:p>
    <w:p w:rsidR="00E12E01" w:rsidRDefault="00912D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E12E01" w:rsidRDefault="00912D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E12E0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E12E0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E12E0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12E0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12E0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12E0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E12E01" w:rsidRDefault="00E12E01">
      <w:pPr>
        <w:spacing w:before="240" w:after="72" w:line="360" w:lineRule="auto"/>
        <w:rPr>
          <w:rFonts w:ascii="方正仿宋_GBK" w:eastAsia="方正仿宋_GBK"/>
          <w:sz w:val="24"/>
          <w:szCs w:val="24"/>
        </w:rPr>
      </w:pPr>
    </w:p>
    <w:p w:rsidR="00E12E01" w:rsidRDefault="00912DC5">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E12E01">
        <w:trPr>
          <w:trHeight w:val="1233"/>
          <w:jc w:val="center"/>
        </w:trPr>
        <w:tc>
          <w:tcPr>
            <w:tcW w:w="750"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E12E0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210,714,900.00</w:t>
            </w:r>
          </w:p>
        </w:tc>
        <w:tc>
          <w:tcPr>
            <w:tcW w:w="1807"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38.27</w:t>
            </w:r>
          </w:p>
        </w:tc>
      </w:tr>
      <w:tr w:rsidR="00E12E0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XTDKX202312280005</w:t>
            </w:r>
          </w:p>
        </w:tc>
        <w:tc>
          <w:tcPr>
            <w:tcW w:w="271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中粮信托南盈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期</w:t>
            </w:r>
          </w:p>
        </w:tc>
        <w:tc>
          <w:tcPr>
            <w:tcW w:w="205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194,649,000.00</w:t>
            </w:r>
          </w:p>
        </w:tc>
        <w:tc>
          <w:tcPr>
            <w:tcW w:w="1807"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35.35</w:t>
            </w:r>
          </w:p>
        </w:tc>
      </w:tr>
      <w:tr w:rsidR="00E12E0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60,460,138.21</w:t>
            </w:r>
          </w:p>
        </w:tc>
        <w:tc>
          <w:tcPr>
            <w:tcW w:w="1807"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10.98</w:t>
            </w:r>
          </w:p>
        </w:tc>
      </w:tr>
      <w:tr w:rsidR="00E12E0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XTDKX202312180022</w:t>
            </w:r>
          </w:p>
        </w:tc>
        <w:tc>
          <w:tcPr>
            <w:tcW w:w="271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8</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类）</w:t>
            </w:r>
          </w:p>
        </w:tc>
        <w:tc>
          <w:tcPr>
            <w:tcW w:w="205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39,976,000.00</w:t>
            </w:r>
          </w:p>
        </w:tc>
        <w:tc>
          <w:tcPr>
            <w:tcW w:w="1807"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7.26</w:t>
            </w:r>
          </w:p>
        </w:tc>
      </w:tr>
      <w:tr w:rsidR="00E12E0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XTDKX202312280001</w:t>
            </w:r>
          </w:p>
        </w:tc>
        <w:tc>
          <w:tcPr>
            <w:tcW w:w="271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西部信托瑞通</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29,991,000.00</w:t>
            </w:r>
          </w:p>
        </w:tc>
        <w:tc>
          <w:tcPr>
            <w:tcW w:w="1807"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5.45</w:t>
            </w:r>
          </w:p>
        </w:tc>
      </w:tr>
      <w:tr w:rsidR="00E12E0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XTDKX202312280021</w:t>
            </w:r>
          </w:p>
        </w:tc>
        <w:tc>
          <w:tcPr>
            <w:tcW w:w="271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西部信托瑞通</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2052"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4,997,000.00</w:t>
            </w:r>
          </w:p>
        </w:tc>
        <w:tc>
          <w:tcPr>
            <w:tcW w:w="1807" w:type="dxa"/>
            <w:shd w:val="clear" w:color="000000" w:fill="FFFFFF"/>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0.91</w:t>
            </w:r>
          </w:p>
        </w:tc>
      </w:tr>
    </w:tbl>
    <w:p w:rsidR="00E12E01" w:rsidRDefault="00E12E01">
      <w:pPr>
        <w:spacing w:before="240" w:after="72" w:line="360" w:lineRule="auto"/>
        <w:rPr>
          <w:rFonts w:ascii="方正仿宋_GBK" w:eastAsia="方正仿宋_GBK" w:hAnsi="宋体" w:cs="宋体"/>
          <w:sz w:val="24"/>
          <w:szCs w:val="24"/>
          <w:shd w:val="clear" w:color="auto" w:fill="FFFFFF"/>
        </w:rPr>
      </w:pPr>
    </w:p>
    <w:p w:rsidR="00E12E01" w:rsidRDefault="00912D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E12E01">
        <w:trPr>
          <w:trHeight w:val="1078"/>
          <w:jc w:val="center"/>
        </w:trPr>
        <w:tc>
          <w:tcPr>
            <w:tcW w:w="877"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E12E0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淮安市洪泽国有资产联合投资发展集团有限公司</w:t>
            </w:r>
          </w:p>
        </w:tc>
        <w:tc>
          <w:tcPr>
            <w:tcW w:w="1275"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8</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类）</w:t>
            </w:r>
          </w:p>
        </w:tc>
        <w:tc>
          <w:tcPr>
            <w:tcW w:w="1540"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265</w:t>
            </w:r>
          </w:p>
        </w:tc>
        <w:tc>
          <w:tcPr>
            <w:tcW w:w="1383"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E12E0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江苏新海连能源有限公司</w:t>
            </w:r>
          </w:p>
        </w:tc>
        <w:tc>
          <w:tcPr>
            <w:tcW w:w="1275"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西部信托瑞通</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w:t>
            </w:r>
            <w:r>
              <w:rPr>
                <w:rFonts w:ascii="方正仿宋简体" w:eastAsia="方正仿宋简体" w:hAnsi="方正仿宋简体" w:cs="方正仿宋简体"/>
                <w:sz w:val="24"/>
              </w:rPr>
              <w:lastRenderedPageBreak/>
              <w:t>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272</w:t>
            </w:r>
          </w:p>
        </w:tc>
        <w:tc>
          <w:tcPr>
            <w:tcW w:w="1383"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E12E0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3</w:t>
            </w:r>
          </w:p>
        </w:tc>
        <w:tc>
          <w:tcPr>
            <w:tcW w:w="1704"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扬州科佳建设工程有限公司</w:t>
            </w:r>
          </w:p>
        </w:tc>
        <w:tc>
          <w:tcPr>
            <w:tcW w:w="1275"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西部信托瑞通</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1540"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272</w:t>
            </w:r>
          </w:p>
        </w:tc>
        <w:tc>
          <w:tcPr>
            <w:tcW w:w="1383"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E12E0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连云港市建工建设集团有限公司</w:t>
            </w:r>
          </w:p>
        </w:tc>
        <w:tc>
          <w:tcPr>
            <w:tcW w:w="1275"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中粮信托南盈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期</w:t>
            </w:r>
          </w:p>
        </w:tc>
        <w:tc>
          <w:tcPr>
            <w:tcW w:w="1540"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273</w:t>
            </w:r>
          </w:p>
        </w:tc>
        <w:tc>
          <w:tcPr>
            <w:tcW w:w="1383"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E12E01" w:rsidRDefault="00E12E01">
      <w:pPr>
        <w:spacing w:before="240" w:after="72" w:line="360" w:lineRule="auto"/>
        <w:rPr>
          <w:rFonts w:ascii="方正仿宋_GBK" w:eastAsia="方正仿宋_GBK" w:hAnsi="宋体" w:cs="宋体"/>
          <w:sz w:val="24"/>
          <w:szCs w:val="24"/>
          <w:shd w:val="clear" w:color="auto" w:fill="FFFFFF"/>
        </w:rPr>
      </w:pPr>
    </w:p>
    <w:p w:rsidR="00E12E01" w:rsidRDefault="00912D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E12E01">
        <w:trPr>
          <w:trHeight w:val="584"/>
          <w:jc w:val="center"/>
        </w:trPr>
        <w:tc>
          <w:tcPr>
            <w:tcW w:w="846"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E12E01" w:rsidRDefault="00912DC5" w:rsidP="00121A4D">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E12E01">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0101010000000819</w:t>
            </w:r>
          </w:p>
        </w:tc>
        <w:tc>
          <w:tcPr>
            <w:tcW w:w="1983"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146</w:t>
            </w:r>
            <w:r>
              <w:rPr>
                <w:rFonts w:ascii="方正仿宋简体" w:eastAsia="方正仿宋简体" w:hAnsi="方正仿宋简体" w:cs="方正仿宋简体"/>
                <w:sz w:val="24"/>
              </w:rPr>
              <w:t>期</w:t>
            </w:r>
          </w:p>
        </w:tc>
        <w:tc>
          <w:tcPr>
            <w:tcW w:w="1988" w:type="dxa"/>
            <w:vAlign w:val="center"/>
          </w:tcPr>
          <w:p w:rsidR="00E12E01" w:rsidRDefault="00912DC5" w:rsidP="00121A4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E12E01" w:rsidRDefault="00E12E01">
      <w:pPr>
        <w:spacing w:afterLines="0" w:line="360" w:lineRule="auto"/>
        <w:rPr>
          <w:rFonts w:ascii="方正仿宋_GBK" w:eastAsia="方正仿宋_GBK"/>
          <w:sz w:val="24"/>
          <w:szCs w:val="24"/>
        </w:rPr>
      </w:pPr>
    </w:p>
    <w:p w:rsidR="00E12E01" w:rsidRDefault="00E12E01">
      <w:pPr>
        <w:spacing w:before="240" w:after="72" w:line="360" w:lineRule="auto"/>
        <w:jc w:val="center"/>
        <w:rPr>
          <w:rFonts w:ascii="方正仿宋_GBK" w:eastAsia="方正仿宋_GBK"/>
          <w:b/>
          <w:sz w:val="24"/>
          <w:szCs w:val="24"/>
        </w:rPr>
      </w:pPr>
    </w:p>
    <w:p w:rsidR="00E12E01" w:rsidRDefault="00912D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60,000,000.00</w:t>
      </w:r>
      <w:r>
        <w:rPr>
          <w:rFonts w:ascii="方正仿宋简体" w:eastAsia="方正仿宋简体" w:hint="eastAsia"/>
          <w:sz w:val="24"/>
          <w:szCs w:val="24"/>
        </w:rPr>
        <w:t>元。</w:t>
      </w:r>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121A4D" w:rsidRPr="00121A4D">
        <w:rPr>
          <w:rFonts w:ascii="方正仿宋简体" w:eastAsia="方正仿宋简体"/>
          <w:sz w:val="24"/>
          <w:szCs w:val="24"/>
        </w:rPr>
        <w:t>12,679.64</w:t>
      </w:r>
      <w:r>
        <w:rPr>
          <w:rFonts w:ascii="方正仿宋简体" w:eastAsia="方正仿宋简体" w:hint="eastAsia"/>
          <w:sz w:val="24"/>
          <w:szCs w:val="24"/>
        </w:rPr>
        <w:t>元。</w:t>
      </w:r>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E12E01" w:rsidRDefault="00912D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E12E01" w:rsidRDefault="00E12E01">
      <w:pPr>
        <w:spacing w:before="240" w:after="72" w:line="360" w:lineRule="auto"/>
        <w:rPr>
          <w:rFonts w:ascii="方正仿宋_GBK" w:eastAsia="方正仿宋_GBK" w:hAnsi="宋体" w:cs="宋体"/>
          <w:kern w:val="0"/>
          <w:sz w:val="24"/>
          <w:szCs w:val="24"/>
        </w:rPr>
      </w:pPr>
    </w:p>
    <w:p w:rsidR="00E12E01" w:rsidRDefault="00E12E01">
      <w:pPr>
        <w:spacing w:before="240" w:after="72" w:line="360" w:lineRule="auto"/>
        <w:rPr>
          <w:rFonts w:ascii="方正仿宋_GBK" w:eastAsia="方正仿宋_GBK" w:hAnsi="宋体" w:cs="宋体"/>
          <w:kern w:val="0"/>
          <w:sz w:val="24"/>
          <w:szCs w:val="24"/>
        </w:rPr>
      </w:pPr>
    </w:p>
    <w:p w:rsidR="00E12E01" w:rsidRDefault="00E12E01">
      <w:pPr>
        <w:spacing w:before="240" w:after="72" w:line="360" w:lineRule="auto"/>
        <w:jc w:val="right"/>
        <w:rPr>
          <w:rFonts w:ascii="方正仿宋_GBK" w:eastAsia="方正仿宋_GBK"/>
          <w:b/>
          <w:sz w:val="24"/>
          <w:szCs w:val="24"/>
        </w:rPr>
      </w:pPr>
    </w:p>
    <w:p w:rsidR="00E12E01" w:rsidRDefault="00912DC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E12E01" w:rsidRDefault="00912DC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E12E01" w:rsidRDefault="00E12E01">
      <w:pPr>
        <w:spacing w:before="240" w:after="72" w:line="360" w:lineRule="auto"/>
        <w:rPr>
          <w:rFonts w:ascii="方正仿宋_GBK" w:eastAsia="方正仿宋_GBK"/>
          <w:sz w:val="24"/>
          <w:szCs w:val="24"/>
        </w:rPr>
      </w:pPr>
    </w:p>
    <w:p w:rsidR="00E12E01" w:rsidRDefault="00E12E01">
      <w:pPr>
        <w:spacing w:before="240" w:after="72" w:line="360" w:lineRule="auto"/>
        <w:rPr>
          <w:rFonts w:ascii="方正仿宋_GBK" w:eastAsia="方正仿宋_GBK"/>
          <w:sz w:val="24"/>
          <w:szCs w:val="24"/>
        </w:rPr>
      </w:pPr>
    </w:p>
    <w:sectPr w:rsidR="00E12E01" w:rsidSect="00E12E01">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DC5" w:rsidRDefault="00912DC5" w:rsidP="00121A4D">
      <w:pPr>
        <w:spacing w:after="72"/>
      </w:pPr>
      <w:r>
        <w:separator/>
      </w:r>
    </w:p>
  </w:endnote>
  <w:endnote w:type="continuationSeparator" w:id="1">
    <w:p w:rsidR="00912DC5" w:rsidRDefault="00912DC5" w:rsidP="00121A4D">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E01" w:rsidRDefault="00E12E01">
    <w:pPr>
      <w:pStyle w:val="a3"/>
      <w:framePr w:wrap="around" w:vAnchor="text" w:hAnchor="margin" w:xAlign="center" w:y="1"/>
      <w:spacing w:after="72"/>
      <w:rPr>
        <w:rStyle w:val="a6"/>
      </w:rPr>
    </w:pPr>
    <w:r>
      <w:fldChar w:fldCharType="begin"/>
    </w:r>
    <w:r w:rsidR="00912DC5">
      <w:rPr>
        <w:rStyle w:val="a6"/>
      </w:rPr>
      <w:instrText xml:space="preserve">PAGE  </w:instrText>
    </w:r>
    <w:r>
      <w:fldChar w:fldCharType="end"/>
    </w:r>
  </w:p>
  <w:p w:rsidR="00E12E01" w:rsidRDefault="00E12E01">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E01" w:rsidRDefault="00E12E01">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E01" w:rsidRDefault="00E12E01">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DC5" w:rsidRDefault="00912DC5" w:rsidP="00121A4D">
      <w:pPr>
        <w:spacing w:after="72"/>
      </w:pPr>
      <w:r>
        <w:separator/>
      </w:r>
    </w:p>
  </w:footnote>
  <w:footnote w:type="continuationSeparator" w:id="1">
    <w:p w:rsidR="00912DC5" w:rsidRDefault="00912DC5" w:rsidP="00121A4D">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E01" w:rsidRDefault="00E12E01">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E01" w:rsidRDefault="00E12E01">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E01" w:rsidRDefault="00E12E01">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21A4D"/>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12DC5"/>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12E01"/>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E01"/>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12E01"/>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E12E01"/>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E12E01"/>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E12E01"/>
  </w:style>
  <w:style w:type="character" w:customStyle="1" w:styleId="Char">
    <w:name w:val="页脚 Char"/>
    <w:link w:val="a3"/>
    <w:uiPriority w:val="99"/>
    <w:qFormat/>
    <w:locked/>
    <w:rsid w:val="00E12E01"/>
    <w:rPr>
      <w:rFonts w:ascii="Times New Roman" w:hAnsi="Times New Roman" w:cs="Times New Roman"/>
      <w:sz w:val="18"/>
      <w:szCs w:val="18"/>
    </w:rPr>
  </w:style>
  <w:style w:type="character" w:customStyle="1" w:styleId="Char1">
    <w:name w:val="页脚 Char1"/>
    <w:basedOn w:val="a0"/>
    <w:uiPriority w:val="99"/>
    <w:semiHidden/>
    <w:qFormat/>
    <w:rsid w:val="00E12E01"/>
    <w:rPr>
      <w:rFonts w:ascii="Times New Roman" w:eastAsia="宋体" w:hAnsi="Times New Roman" w:cs="Times New Roman"/>
      <w:sz w:val="18"/>
      <w:szCs w:val="18"/>
    </w:rPr>
  </w:style>
  <w:style w:type="paragraph" w:customStyle="1" w:styleId="biaogeleft">
    <w:name w:val="biaoge_left"/>
    <w:basedOn w:val="a"/>
    <w:qFormat/>
    <w:rsid w:val="00E12E0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E12E01"/>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E12E01"/>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E12E01"/>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E12E01"/>
    <w:pPr>
      <w:jc w:val="both"/>
    </w:pPr>
    <w:rPr>
      <w:rFonts w:ascii="Times New Roman" w:eastAsia="宋体" w:hAnsi="Times New Roman" w:cs="Times New Roman"/>
      <w:kern w:val="2"/>
      <w:sz w:val="21"/>
      <w:szCs w:val="21"/>
    </w:rPr>
  </w:style>
  <w:style w:type="paragraph" w:customStyle="1" w:styleId="biaogeright">
    <w:name w:val="biaoge_right"/>
    <w:basedOn w:val="a"/>
    <w:qFormat/>
    <w:rsid w:val="00E12E0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E12E0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E12E01"/>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E12E01"/>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E12E0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93799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405</Words>
  <Characters>2313</Characters>
  <Application>Microsoft Office Word</Application>
  <DocSecurity>0</DocSecurity>
  <Lines>19</Lines>
  <Paragraphs>5</Paragraphs>
  <ScaleCrop>false</ScaleCrop>
  <Company>cc</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