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Z7003223000142（投资者可依据该编码在中国理财网www.chinawealth.com.cn查询理财产品相关信息）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380,663,717.00份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西部信托有限公司,中信信托有限责任公司,国联基金管理有限公司,中国对外经济贸易信托有限公司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80,133,137.15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157,173,052.29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154,746,270.59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截至报告期末，本产品Y60033份额净值为1.0292元，Y61033份额净值为1.0298元，Y62033份额净值为1.0305元。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XTDKX202308090021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中信信托·江苏盐城市盐城城资贷款集合资金信托计划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121,513,304.18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86,798,698.48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西部信托·瑞彭1号集合资金信托计划（A类）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47,742,600.00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徐州高新技术产业开发区国有资产经营有限公司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西部信托·瑞彭1号集合资金信托计划（A类）</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盐城市城市资产投资集团有限公司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中信信托·江苏盐城市盐城城资贷款集合资金信托计划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0101010000000616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产品支付关联方托管费0.00元，支付关联方代销费68,724.45元。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