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南银理财珠联璧合鑫逸稳一年127期封闭式公募人民币理财产品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南银理财珠联璧合鑫逸稳一年127期封闭式公募人民币理财产品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Z7003223000150（投资者可依据该编码在中国理财网www.chinawealth.com.cn查询理财产品相关信息）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1,512,263,200.00份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425,576,512.87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524,505,695.11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360,719,730.90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240,028,368.03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截至报告期末，本产品Y30127份额净值为1.0248元，Y31127份额净值为1.0254元，Y32127份额净值为1.0261元，Y33127份额净值为1.0267元。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806,159,487.14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23881894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23滨江投资14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23881949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23钟楼新城04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23881865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23连云城建22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XTDKX202308250021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23881850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23海鸿投资08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南京滨江投资发展有限公司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23滨江投资14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江苏海鸿投资控股集团有限公司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23海鸿投资08</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按半年付息，到期还本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连云港市城建控股集团有限公司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23连云城建22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常州钟楼新城投资建设有限公司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23钟楼新城04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0101090000000641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产品支付关联方托管费0.00元，支付关联方代销费217,890.83元。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