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37C" w:rsidRDefault="0071537C">
      <w:pPr>
        <w:spacing w:before="240" w:after="72" w:line="360" w:lineRule="auto"/>
        <w:rPr>
          <w:rFonts w:asciiTheme="minorEastAsia" w:eastAsiaTheme="minorEastAsia" w:hAnsiTheme="minorEastAsia"/>
        </w:rPr>
      </w:pPr>
    </w:p>
    <w:p w:rsidR="0071537C" w:rsidRDefault="0071537C">
      <w:pPr>
        <w:spacing w:before="240" w:after="72" w:line="360" w:lineRule="auto"/>
        <w:rPr>
          <w:rFonts w:asciiTheme="minorEastAsia" w:eastAsiaTheme="minorEastAsia" w:hAnsiTheme="minorEastAsia"/>
        </w:rPr>
      </w:pPr>
    </w:p>
    <w:p w:rsidR="0071537C" w:rsidRDefault="0071537C">
      <w:pPr>
        <w:spacing w:before="240" w:after="72" w:line="360" w:lineRule="auto"/>
        <w:rPr>
          <w:rFonts w:asciiTheme="minorEastAsia" w:eastAsiaTheme="minorEastAsia" w:hAnsiTheme="minorEastAsia"/>
        </w:rPr>
      </w:pPr>
    </w:p>
    <w:p w:rsidR="0071537C" w:rsidRDefault="00646211">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51</w:t>
      </w:r>
      <w:r>
        <w:rPr>
          <w:rFonts w:ascii="方正黑体简体" w:eastAsia="方正黑体简体" w:hAnsi="Calibri" w:hint="eastAsia"/>
          <w:sz w:val="36"/>
        </w:rPr>
        <w:t>期封闭式公募人民币理财产品</w:t>
      </w:r>
    </w:p>
    <w:p w:rsidR="0071537C" w:rsidRDefault="00646211">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71537C" w:rsidRDefault="0071537C">
      <w:pPr>
        <w:spacing w:before="240" w:after="72" w:line="360" w:lineRule="auto"/>
        <w:jc w:val="center"/>
        <w:rPr>
          <w:rFonts w:ascii="方正黑体简体" w:eastAsia="方正黑体简体"/>
          <w:sz w:val="36"/>
          <w:szCs w:val="36"/>
        </w:rPr>
      </w:pPr>
    </w:p>
    <w:p w:rsidR="0071537C" w:rsidRDefault="0071537C">
      <w:pPr>
        <w:spacing w:before="240" w:after="72" w:line="360" w:lineRule="auto"/>
        <w:jc w:val="center"/>
        <w:rPr>
          <w:rFonts w:ascii="方正黑体简体" w:eastAsia="方正黑体简体"/>
          <w:sz w:val="36"/>
          <w:szCs w:val="36"/>
        </w:rPr>
      </w:pPr>
    </w:p>
    <w:p w:rsidR="0071537C" w:rsidRDefault="0071537C">
      <w:pPr>
        <w:spacing w:before="240" w:after="72" w:line="360" w:lineRule="auto"/>
        <w:jc w:val="center"/>
        <w:rPr>
          <w:rFonts w:ascii="方正黑体简体" w:eastAsia="方正黑体简体"/>
          <w:sz w:val="36"/>
          <w:szCs w:val="36"/>
        </w:rPr>
      </w:pPr>
    </w:p>
    <w:p w:rsidR="0071537C" w:rsidRDefault="0071537C">
      <w:pPr>
        <w:spacing w:before="240" w:after="72" w:line="360" w:lineRule="auto"/>
        <w:jc w:val="center"/>
        <w:rPr>
          <w:rFonts w:ascii="方正黑体简体" w:eastAsia="方正黑体简体"/>
          <w:sz w:val="36"/>
          <w:szCs w:val="36"/>
        </w:rPr>
      </w:pPr>
    </w:p>
    <w:p w:rsidR="0071537C" w:rsidRDefault="00646211">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71537C" w:rsidRDefault="00646211">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71537C" w:rsidRDefault="0071537C">
      <w:pPr>
        <w:spacing w:before="240" w:after="72" w:line="360" w:lineRule="auto"/>
        <w:rPr>
          <w:rFonts w:ascii="方正黑体简体" w:eastAsia="方正黑体简体"/>
          <w:sz w:val="36"/>
          <w:szCs w:val="36"/>
        </w:rPr>
      </w:pPr>
    </w:p>
    <w:p w:rsidR="0071537C" w:rsidRDefault="0071537C">
      <w:pPr>
        <w:spacing w:before="240" w:after="72" w:line="360" w:lineRule="auto"/>
        <w:rPr>
          <w:rFonts w:ascii="方正黑体简体" w:eastAsia="方正黑体简体"/>
          <w:sz w:val="36"/>
          <w:szCs w:val="36"/>
        </w:rPr>
      </w:pPr>
    </w:p>
    <w:p w:rsidR="0071537C" w:rsidRDefault="00646211">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71537C" w:rsidRDefault="00646211">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71537C" w:rsidTr="00234988">
        <w:trPr>
          <w:trHeight w:val="714"/>
          <w:jc w:val="center"/>
        </w:trPr>
        <w:tc>
          <w:tcPr>
            <w:tcW w:w="2719" w:type="dxa"/>
            <w:vAlign w:val="center"/>
          </w:tcPr>
          <w:p w:rsidR="0071537C" w:rsidRDefault="00646211" w:rsidP="00234988">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71537C" w:rsidRDefault="00646211" w:rsidP="00234988">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51</w:t>
            </w:r>
            <w:r>
              <w:rPr>
                <w:rFonts w:ascii="方正仿宋简体" w:eastAsia="方正仿宋简体" w:hint="eastAsia"/>
                <w:sz w:val="24"/>
                <w:szCs w:val="24"/>
              </w:rPr>
              <w:t>期封闭式公募人民币理财产品</w:t>
            </w:r>
          </w:p>
        </w:tc>
      </w:tr>
      <w:tr w:rsidR="0071537C" w:rsidTr="00234988">
        <w:trPr>
          <w:trHeight w:val="1300"/>
          <w:jc w:val="center"/>
        </w:trPr>
        <w:tc>
          <w:tcPr>
            <w:tcW w:w="2719" w:type="dxa"/>
            <w:vAlign w:val="center"/>
          </w:tcPr>
          <w:p w:rsidR="0071537C" w:rsidRDefault="00646211" w:rsidP="00234988">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71537C" w:rsidRDefault="00646211" w:rsidP="00234988">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Z7003223000102</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71537C" w:rsidTr="00234988">
        <w:trPr>
          <w:trHeight w:val="714"/>
          <w:jc w:val="center"/>
        </w:trPr>
        <w:tc>
          <w:tcPr>
            <w:tcW w:w="2719" w:type="dxa"/>
            <w:vAlign w:val="center"/>
          </w:tcPr>
          <w:p w:rsidR="0071537C" w:rsidRDefault="00646211" w:rsidP="00234988">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71537C" w:rsidRDefault="00646211" w:rsidP="00234988">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71537C" w:rsidTr="00234988">
        <w:trPr>
          <w:trHeight w:val="714"/>
          <w:jc w:val="center"/>
        </w:trPr>
        <w:tc>
          <w:tcPr>
            <w:tcW w:w="2719" w:type="dxa"/>
            <w:vAlign w:val="center"/>
          </w:tcPr>
          <w:p w:rsidR="0071537C" w:rsidRDefault="00646211" w:rsidP="00234988">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71537C" w:rsidRDefault="00646211" w:rsidP="00234988">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06</w:t>
            </w:r>
            <w:r>
              <w:rPr>
                <w:rFonts w:ascii="方正仿宋简体" w:eastAsia="方正仿宋简体" w:hint="eastAsia"/>
                <w:sz w:val="24"/>
                <w:szCs w:val="24"/>
              </w:rPr>
              <w:t>月</w:t>
            </w:r>
            <w:r>
              <w:rPr>
                <w:rFonts w:ascii="方正仿宋简体" w:eastAsia="方正仿宋简体" w:hint="eastAsia"/>
                <w:sz w:val="24"/>
                <w:szCs w:val="24"/>
              </w:rPr>
              <w:t>07</w:t>
            </w:r>
            <w:r>
              <w:rPr>
                <w:rFonts w:ascii="方正仿宋简体" w:eastAsia="方正仿宋简体" w:hint="eastAsia"/>
                <w:sz w:val="24"/>
                <w:szCs w:val="24"/>
              </w:rPr>
              <w:t>日</w:t>
            </w:r>
          </w:p>
        </w:tc>
      </w:tr>
      <w:tr w:rsidR="0071537C" w:rsidTr="00234988">
        <w:trPr>
          <w:trHeight w:val="714"/>
          <w:jc w:val="center"/>
        </w:trPr>
        <w:tc>
          <w:tcPr>
            <w:tcW w:w="2719" w:type="dxa"/>
            <w:vAlign w:val="center"/>
          </w:tcPr>
          <w:p w:rsidR="0071537C" w:rsidRDefault="00646211" w:rsidP="00234988">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71537C" w:rsidRDefault="00646211" w:rsidP="00234988">
            <w:pPr>
              <w:spacing w:beforeLines="20" w:afterLines="20"/>
              <w:jc w:val="left"/>
              <w:rPr>
                <w:rFonts w:ascii="方正仿宋简体" w:eastAsia="方正仿宋简体"/>
                <w:sz w:val="24"/>
                <w:szCs w:val="24"/>
              </w:rPr>
            </w:pPr>
            <w:r>
              <w:rPr>
                <w:rFonts w:ascii="方正仿宋简体" w:eastAsia="方正仿宋简体" w:hint="eastAsia"/>
                <w:sz w:val="24"/>
                <w:szCs w:val="24"/>
              </w:rPr>
              <w:t>83,141,057.00</w:t>
            </w:r>
            <w:r>
              <w:rPr>
                <w:rFonts w:ascii="方正仿宋简体" w:eastAsia="方正仿宋简体" w:hint="eastAsia"/>
                <w:sz w:val="24"/>
                <w:szCs w:val="24"/>
              </w:rPr>
              <w:t>份</w:t>
            </w:r>
          </w:p>
        </w:tc>
      </w:tr>
      <w:tr w:rsidR="0071537C" w:rsidTr="00234988">
        <w:trPr>
          <w:trHeight w:val="688"/>
          <w:jc w:val="center"/>
        </w:trPr>
        <w:tc>
          <w:tcPr>
            <w:tcW w:w="2719" w:type="dxa"/>
            <w:vAlign w:val="center"/>
          </w:tcPr>
          <w:p w:rsidR="0071537C" w:rsidRDefault="00646211" w:rsidP="00234988">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71537C" w:rsidRDefault="00646211" w:rsidP="00234988">
            <w:pPr>
              <w:spacing w:beforeLines="20" w:afterLines="20"/>
              <w:jc w:val="left"/>
              <w:rPr>
                <w:rFonts w:ascii="方正仿宋简体" w:eastAsia="方正仿宋简体"/>
                <w:sz w:val="24"/>
                <w:szCs w:val="24"/>
              </w:rPr>
            </w:pPr>
            <w:r>
              <w:rPr>
                <w:rFonts w:ascii="方正仿宋简体" w:eastAsia="方正仿宋简体" w:hint="eastAsia"/>
                <w:sz w:val="24"/>
                <w:szCs w:val="24"/>
              </w:rPr>
              <w:t>华夏基金管理有限公司</w:t>
            </w:r>
            <w:r>
              <w:rPr>
                <w:rFonts w:ascii="方正仿宋简体" w:eastAsia="方正仿宋简体" w:hint="eastAsia"/>
                <w:sz w:val="24"/>
                <w:szCs w:val="24"/>
              </w:rPr>
              <w:t>,</w:t>
            </w:r>
            <w:r>
              <w:rPr>
                <w:rFonts w:ascii="方正仿宋简体" w:eastAsia="方正仿宋简体" w:hint="eastAsia"/>
                <w:sz w:val="24"/>
                <w:szCs w:val="24"/>
              </w:rPr>
              <w:t>华泰资产管理有限公司</w:t>
            </w:r>
            <w:r>
              <w:rPr>
                <w:rFonts w:ascii="方正仿宋简体" w:eastAsia="方正仿宋简体" w:hint="eastAsia"/>
                <w:sz w:val="24"/>
                <w:szCs w:val="24"/>
              </w:rPr>
              <w:t>,</w:t>
            </w:r>
            <w:r>
              <w:rPr>
                <w:rFonts w:ascii="方正仿宋简体" w:eastAsia="方正仿宋简体" w:hint="eastAsia"/>
                <w:sz w:val="24"/>
                <w:szCs w:val="24"/>
              </w:rPr>
              <w:t>招商基金管理有限公司</w:t>
            </w:r>
            <w:r>
              <w:rPr>
                <w:rFonts w:ascii="方正仿宋简体" w:eastAsia="方正仿宋简体" w:hint="eastAsia"/>
                <w:sz w:val="24"/>
                <w:szCs w:val="24"/>
              </w:rPr>
              <w:t>,</w:t>
            </w:r>
            <w:r>
              <w:rPr>
                <w:rFonts w:ascii="方正仿宋简体" w:eastAsia="方正仿宋简体" w:hint="eastAsia"/>
                <w:sz w:val="24"/>
                <w:szCs w:val="24"/>
              </w:rPr>
              <w:t>南方基金管理股份有限公司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71537C" w:rsidTr="00234988">
        <w:trPr>
          <w:trHeight w:val="714"/>
          <w:jc w:val="center"/>
        </w:trPr>
        <w:tc>
          <w:tcPr>
            <w:tcW w:w="2719" w:type="dxa"/>
            <w:vAlign w:val="center"/>
          </w:tcPr>
          <w:p w:rsidR="0071537C" w:rsidRDefault="00646211" w:rsidP="00234988">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71537C" w:rsidRDefault="00646211" w:rsidP="00234988">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71537C" w:rsidTr="00234988">
        <w:trPr>
          <w:trHeight w:val="714"/>
          <w:jc w:val="center"/>
        </w:trPr>
        <w:tc>
          <w:tcPr>
            <w:tcW w:w="2719" w:type="dxa"/>
            <w:vAlign w:val="center"/>
          </w:tcPr>
          <w:p w:rsidR="0071537C" w:rsidRDefault="00646211" w:rsidP="00234988">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71537C" w:rsidRDefault="00646211" w:rsidP="00234988">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71537C" w:rsidRDefault="0071537C">
      <w:pPr>
        <w:spacing w:before="240" w:after="72" w:line="360" w:lineRule="auto"/>
        <w:rPr>
          <w:rFonts w:ascii="方正仿宋_GBK" w:eastAsia="方正仿宋_GBK" w:hAnsi="宋体" w:cs="宋体"/>
          <w:kern w:val="0"/>
          <w:sz w:val="24"/>
          <w:szCs w:val="24"/>
        </w:rPr>
      </w:pPr>
    </w:p>
    <w:p w:rsidR="0071537C" w:rsidRDefault="00646211">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71537C" w:rsidRDefault="00646211">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71537C" w:rsidRDefault="00646211">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71537C">
        <w:trPr>
          <w:trHeight w:val="699"/>
          <w:jc w:val="center"/>
        </w:trPr>
        <w:tc>
          <w:tcPr>
            <w:tcW w:w="1838" w:type="dxa"/>
            <w:vMerge w:val="restart"/>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71537C">
        <w:trPr>
          <w:trHeight w:val="1697"/>
          <w:jc w:val="center"/>
        </w:trPr>
        <w:tc>
          <w:tcPr>
            <w:tcW w:w="1838" w:type="dxa"/>
            <w:vMerge/>
            <w:vAlign w:val="center"/>
          </w:tcPr>
          <w:p w:rsidR="0071537C" w:rsidRDefault="0071537C" w:rsidP="00234988">
            <w:pPr>
              <w:spacing w:beforeLines="20" w:afterLines="20"/>
              <w:jc w:val="center"/>
              <w:rPr>
                <w:rFonts w:ascii="方正仿宋简体" w:eastAsia="方正仿宋简体"/>
                <w:sz w:val="24"/>
                <w:szCs w:val="24"/>
              </w:rPr>
            </w:pPr>
          </w:p>
        </w:tc>
        <w:tc>
          <w:tcPr>
            <w:tcW w:w="2693" w:type="dxa"/>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71537C">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Y40051</w:t>
            </w:r>
          </w:p>
        </w:tc>
        <w:tc>
          <w:tcPr>
            <w:tcW w:w="2693" w:type="dxa"/>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40,301,772.26</w:t>
            </w:r>
          </w:p>
        </w:tc>
        <w:tc>
          <w:tcPr>
            <w:tcW w:w="2410" w:type="dxa"/>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1.0206</w:t>
            </w:r>
          </w:p>
        </w:tc>
        <w:tc>
          <w:tcPr>
            <w:tcW w:w="2126" w:type="dxa"/>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1.0206</w:t>
            </w:r>
          </w:p>
        </w:tc>
      </w:tr>
      <w:tr w:rsidR="0071537C">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Y41051</w:t>
            </w:r>
          </w:p>
        </w:tc>
        <w:tc>
          <w:tcPr>
            <w:tcW w:w="2693" w:type="dxa"/>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21,111,836.43</w:t>
            </w:r>
          </w:p>
        </w:tc>
        <w:tc>
          <w:tcPr>
            <w:tcW w:w="2410" w:type="dxa"/>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1.0223</w:t>
            </w:r>
          </w:p>
        </w:tc>
        <w:tc>
          <w:tcPr>
            <w:tcW w:w="2126" w:type="dxa"/>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1.0223</w:t>
            </w:r>
          </w:p>
        </w:tc>
      </w:tr>
      <w:tr w:rsidR="0071537C">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Y42051</w:t>
            </w:r>
          </w:p>
        </w:tc>
        <w:tc>
          <w:tcPr>
            <w:tcW w:w="2693" w:type="dxa"/>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23,517,295.11</w:t>
            </w:r>
          </w:p>
        </w:tc>
        <w:tc>
          <w:tcPr>
            <w:tcW w:w="2410" w:type="dxa"/>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1.0223</w:t>
            </w:r>
          </w:p>
        </w:tc>
        <w:tc>
          <w:tcPr>
            <w:tcW w:w="2126" w:type="dxa"/>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1.0223</w:t>
            </w:r>
          </w:p>
        </w:tc>
      </w:tr>
    </w:tbl>
    <w:p w:rsidR="0071537C" w:rsidRDefault="00646211">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71537C" w:rsidRDefault="0071537C">
      <w:pPr>
        <w:spacing w:before="240" w:after="72" w:line="360" w:lineRule="auto"/>
        <w:rPr>
          <w:rFonts w:ascii="方正仿宋_GBK" w:eastAsia="方正仿宋_GBK"/>
          <w:sz w:val="24"/>
          <w:szCs w:val="24"/>
        </w:rPr>
      </w:pPr>
    </w:p>
    <w:p w:rsidR="0071537C" w:rsidRDefault="00646211">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71537C" w:rsidRDefault="00646211">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71537C" w:rsidRDefault="00646211">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w:t>
      </w:r>
      <w:r>
        <w:rPr>
          <w:rFonts w:ascii="方正仿宋简体" w:eastAsia="方正仿宋简体" w:hint="eastAsia"/>
          <w:sz w:val="24"/>
          <w:szCs w:val="24"/>
        </w:rPr>
        <w:lastRenderedPageBreak/>
        <w:t>回到正常区间，春季躁动行情中超跌反弹和拔估值的两大动能已接近尾声，后续需要等待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w:t>
      </w:r>
      <w:r>
        <w:rPr>
          <w:rFonts w:ascii="方正仿宋简体" w:eastAsia="方正仿宋简体" w:hint="eastAsia"/>
          <w:sz w:val="24"/>
          <w:szCs w:val="24"/>
        </w:rPr>
        <w:t>续债。整体看，经济基本面未发生明显变化，对债市仍偏有利，债市方向未改，但前期交易盘浮盈较厚的背景下，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71537C" w:rsidRDefault="00646211">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w:t>
      </w:r>
      <w:r>
        <w:rPr>
          <w:rFonts w:ascii="方正仿宋简体" w:eastAsia="方正仿宋简体" w:hint="eastAsia"/>
          <w:b/>
          <w:sz w:val="24"/>
          <w:szCs w:val="24"/>
        </w:rPr>
        <w:t>动性风险分析</w:t>
      </w:r>
    </w:p>
    <w:p w:rsidR="0071537C" w:rsidRDefault="00646211">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71537C" w:rsidRDefault="00646211">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71537C" w:rsidRDefault="00646211">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Y40051</w:t>
      </w:r>
      <w:r>
        <w:rPr>
          <w:rFonts w:ascii="方正仿宋简体" w:eastAsia="方正仿宋简体" w:hint="eastAsia"/>
          <w:sz w:val="24"/>
          <w:szCs w:val="24"/>
        </w:rPr>
        <w:t>份额净值为</w:t>
      </w:r>
      <w:r>
        <w:rPr>
          <w:rFonts w:ascii="方正仿宋简体" w:eastAsia="方正仿宋简体" w:hint="eastAsia"/>
          <w:sz w:val="24"/>
          <w:szCs w:val="24"/>
        </w:rPr>
        <w:t>1.0207</w:t>
      </w:r>
      <w:r>
        <w:rPr>
          <w:rFonts w:ascii="方正仿宋简体" w:eastAsia="方正仿宋简体" w:hint="eastAsia"/>
          <w:sz w:val="24"/>
          <w:szCs w:val="24"/>
        </w:rPr>
        <w:t>元，</w:t>
      </w:r>
      <w:r>
        <w:rPr>
          <w:rFonts w:ascii="方正仿宋简体" w:eastAsia="方正仿宋简体" w:hint="eastAsia"/>
          <w:sz w:val="24"/>
          <w:szCs w:val="24"/>
        </w:rPr>
        <w:t>Y41051</w:t>
      </w:r>
      <w:r>
        <w:rPr>
          <w:rFonts w:ascii="方正仿宋简体" w:eastAsia="方正仿宋简体" w:hint="eastAsia"/>
          <w:sz w:val="24"/>
          <w:szCs w:val="24"/>
        </w:rPr>
        <w:t>份额净值为</w:t>
      </w:r>
      <w:r>
        <w:rPr>
          <w:rFonts w:ascii="方正仿宋简体" w:eastAsia="方正仿宋简体" w:hint="eastAsia"/>
          <w:sz w:val="24"/>
          <w:szCs w:val="24"/>
        </w:rPr>
        <w:t>1.0224</w:t>
      </w:r>
      <w:r>
        <w:rPr>
          <w:rFonts w:ascii="方正仿宋简体" w:eastAsia="方正仿宋简体" w:hint="eastAsia"/>
          <w:sz w:val="24"/>
          <w:szCs w:val="24"/>
        </w:rPr>
        <w:t>元，</w:t>
      </w:r>
      <w:r>
        <w:rPr>
          <w:rFonts w:ascii="方正仿宋简体" w:eastAsia="方正仿宋简体" w:hint="eastAsia"/>
          <w:sz w:val="24"/>
          <w:szCs w:val="24"/>
        </w:rPr>
        <w:t>Y42051</w:t>
      </w:r>
      <w:r>
        <w:rPr>
          <w:rFonts w:ascii="方正仿宋简体" w:eastAsia="方正仿宋简体" w:hint="eastAsia"/>
          <w:sz w:val="24"/>
          <w:szCs w:val="24"/>
        </w:rPr>
        <w:t>份额净值为</w:t>
      </w:r>
      <w:r>
        <w:rPr>
          <w:rFonts w:ascii="方正仿宋简体" w:eastAsia="方正仿宋简体" w:hint="eastAsia"/>
          <w:sz w:val="24"/>
          <w:szCs w:val="24"/>
        </w:rPr>
        <w:t>1.0224</w:t>
      </w:r>
      <w:r>
        <w:rPr>
          <w:rFonts w:ascii="方正仿宋简体" w:eastAsia="方正仿宋简体" w:hint="eastAsia"/>
          <w:sz w:val="24"/>
          <w:szCs w:val="24"/>
        </w:rPr>
        <w:t>元。</w:t>
      </w:r>
    </w:p>
    <w:p w:rsidR="0071537C" w:rsidRDefault="0071537C">
      <w:pPr>
        <w:spacing w:before="240" w:after="72" w:line="360" w:lineRule="auto"/>
        <w:rPr>
          <w:rFonts w:ascii="方正仿宋_GBK" w:eastAsia="方正仿宋_GBK" w:hAnsi="宋体"/>
          <w:sz w:val="24"/>
          <w:szCs w:val="24"/>
        </w:rPr>
      </w:pPr>
    </w:p>
    <w:p w:rsidR="0071537C" w:rsidRDefault="00646211">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71537C" w:rsidRDefault="00646211">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71537C">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71537C">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96.75%</w:t>
            </w:r>
          </w:p>
        </w:tc>
        <w:tc>
          <w:tcPr>
            <w:tcW w:w="3289" w:type="dxa"/>
            <w:tcBorders>
              <w:top w:val="single" w:sz="4" w:space="0" w:color="auto"/>
              <w:left w:val="single" w:sz="4" w:space="0" w:color="auto"/>
              <w:bottom w:val="single" w:sz="4" w:space="0" w:color="auto"/>
              <w:right w:val="single" w:sz="4" w:space="0" w:color="auto"/>
            </w:tcBorders>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95.80%</w:t>
            </w:r>
          </w:p>
        </w:tc>
      </w:tr>
      <w:tr w:rsidR="0071537C">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4.18%</w:t>
            </w:r>
          </w:p>
        </w:tc>
      </w:tr>
      <w:tr w:rsidR="0071537C">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71537C">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3.25%</w:t>
            </w:r>
          </w:p>
        </w:tc>
        <w:tc>
          <w:tcPr>
            <w:tcW w:w="3289" w:type="dxa"/>
            <w:tcBorders>
              <w:top w:val="single" w:sz="4" w:space="0" w:color="auto"/>
              <w:left w:val="single" w:sz="4" w:space="0" w:color="auto"/>
              <w:bottom w:val="single" w:sz="4" w:space="0" w:color="auto"/>
              <w:right w:val="single" w:sz="4" w:space="0" w:color="auto"/>
            </w:tcBorders>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0.02%</w:t>
            </w:r>
          </w:p>
        </w:tc>
      </w:tr>
      <w:tr w:rsidR="0071537C">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71537C" w:rsidRDefault="0071537C">
      <w:pPr>
        <w:spacing w:before="240" w:after="72" w:line="360" w:lineRule="auto"/>
        <w:rPr>
          <w:rFonts w:ascii="方正仿宋_GBK" w:eastAsia="方正仿宋_GBK"/>
          <w:sz w:val="24"/>
          <w:szCs w:val="24"/>
        </w:rPr>
      </w:pPr>
    </w:p>
    <w:p w:rsidR="0071537C" w:rsidRDefault="00646211">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71537C">
        <w:trPr>
          <w:trHeight w:val="1233"/>
          <w:jc w:val="center"/>
        </w:trPr>
        <w:tc>
          <w:tcPr>
            <w:tcW w:w="750" w:type="dxa"/>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71537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23881474</w:t>
            </w:r>
          </w:p>
        </w:tc>
        <w:tc>
          <w:tcPr>
            <w:tcW w:w="2712" w:type="dxa"/>
            <w:shd w:val="clear" w:color="000000" w:fill="FFFFFF"/>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常州新航</w:t>
            </w:r>
            <w:r>
              <w:rPr>
                <w:rFonts w:ascii="方正仿宋简体" w:eastAsia="方正仿宋简体" w:hAnsi="方正仿宋简体" w:cs="方正仿宋简体"/>
                <w:sz w:val="24"/>
              </w:rPr>
              <w:t>01</w:t>
            </w:r>
          </w:p>
        </w:tc>
        <w:tc>
          <w:tcPr>
            <w:tcW w:w="2052" w:type="dxa"/>
            <w:shd w:val="clear" w:color="000000" w:fill="FFFFFF"/>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23,000,000.00</w:t>
            </w:r>
          </w:p>
        </w:tc>
        <w:tc>
          <w:tcPr>
            <w:tcW w:w="1807" w:type="dxa"/>
            <w:shd w:val="clear" w:color="000000" w:fill="FFFFFF"/>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27.08</w:t>
            </w:r>
          </w:p>
        </w:tc>
      </w:tr>
      <w:tr w:rsidR="0071537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ZJQTT202305080001</w:t>
            </w:r>
          </w:p>
        </w:tc>
        <w:tc>
          <w:tcPr>
            <w:tcW w:w="2712" w:type="dxa"/>
            <w:shd w:val="clear" w:color="000000" w:fill="FFFFFF"/>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18,494,415.75</w:t>
            </w:r>
          </w:p>
        </w:tc>
        <w:tc>
          <w:tcPr>
            <w:tcW w:w="1807" w:type="dxa"/>
            <w:shd w:val="clear" w:color="000000" w:fill="FFFFFF"/>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21.77</w:t>
            </w:r>
          </w:p>
        </w:tc>
      </w:tr>
      <w:tr w:rsidR="0071537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23881441</w:t>
            </w:r>
          </w:p>
        </w:tc>
        <w:tc>
          <w:tcPr>
            <w:tcW w:w="2712" w:type="dxa"/>
            <w:shd w:val="clear" w:color="000000" w:fill="FFFFFF"/>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东台惠民</w:t>
            </w:r>
            <w:r>
              <w:rPr>
                <w:rFonts w:ascii="方正仿宋简体" w:eastAsia="方正仿宋简体" w:hAnsi="方正仿宋简体" w:cs="方正仿宋简体"/>
                <w:sz w:val="24"/>
              </w:rPr>
              <w:t>01</w:t>
            </w:r>
          </w:p>
        </w:tc>
        <w:tc>
          <w:tcPr>
            <w:tcW w:w="2052" w:type="dxa"/>
            <w:shd w:val="clear" w:color="000000" w:fill="FFFFFF"/>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17,000,000.00</w:t>
            </w:r>
          </w:p>
        </w:tc>
        <w:tc>
          <w:tcPr>
            <w:tcW w:w="1807" w:type="dxa"/>
            <w:shd w:val="clear" w:color="000000" w:fill="FFFFFF"/>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20.01</w:t>
            </w:r>
          </w:p>
        </w:tc>
      </w:tr>
      <w:tr w:rsidR="0071537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ZJQTT202203210001</w:t>
            </w:r>
          </w:p>
        </w:tc>
        <w:tc>
          <w:tcPr>
            <w:tcW w:w="2712" w:type="dxa"/>
            <w:shd w:val="clear" w:color="000000" w:fill="FFFFFF"/>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8,136,112.92</w:t>
            </w:r>
          </w:p>
        </w:tc>
        <w:tc>
          <w:tcPr>
            <w:tcW w:w="1807" w:type="dxa"/>
            <w:shd w:val="clear" w:color="000000" w:fill="FFFFFF"/>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9.58</w:t>
            </w:r>
          </w:p>
        </w:tc>
      </w:tr>
      <w:tr w:rsidR="0071537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ZJQTT202304110023</w:t>
            </w:r>
          </w:p>
        </w:tc>
        <w:tc>
          <w:tcPr>
            <w:tcW w:w="2712" w:type="dxa"/>
            <w:shd w:val="clear" w:color="000000" w:fill="FFFFFF"/>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华泰资产宁泰稳利资产管理产品</w:t>
            </w:r>
          </w:p>
        </w:tc>
        <w:tc>
          <w:tcPr>
            <w:tcW w:w="2052" w:type="dxa"/>
            <w:shd w:val="clear" w:color="000000" w:fill="FFFFFF"/>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7,961,041.55</w:t>
            </w:r>
          </w:p>
        </w:tc>
        <w:tc>
          <w:tcPr>
            <w:tcW w:w="1807" w:type="dxa"/>
            <w:shd w:val="clear" w:color="000000" w:fill="FFFFFF"/>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9.37</w:t>
            </w:r>
          </w:p>
        </w:tc>
      </w:tr>
      <w:tr w:rsidR="0071537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ZJQTT202103220021</w:t>
            </w:r>
          </w:p>
        </w:tc>
        <w:tc>
          <w:tcPr>
            <w:tcW w:w="2712" w:type="dxa"/>
            <w:shd w:val="clear" w:color="000000" w:fill="FFFFFF"/>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南方基金恒远尊享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5,238,801.65</w:t>
            </w:r>
          </w:p>
        </w:tc>
        <w:tc>
          <w:tcPr>
            <w:tcW w:w="1807" w:type="dxa"/>
            <w:shd w:val="clear" w:color="000000" w:fill="FFFFFF"/>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6.17</w:t>
            </w:r>
          </w:p>
        </w:tc>
      </w:tr>
      <w:tr w:rsidR="0071537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w:t>
            </w:r>
          </w:p>
        </w:tc>
        <w:tc>
          <w:tcPr>
            <w:tcW w:w="1581" w:type="dxa"/>
            <w:shd w:val="clear" w:color="auto" w:fill="auto"/>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HHQTT2021</w:t>
            </w:r>
            <w:r>
              <w:rPr>
                <w:rFonts w:ascii="方正仿宋简体" w:eastAsia="方正仿宋简体" w:hAnsi="方正仿宋简体" w:cs="方正仿宋简体"/>
                <w:sz w:val="24"/>
              </w:rPr>
              <w:lastRenderedPageBreak/>
              <w:t>03300001</w:t>
            </w:r>
          </w:p>
        </w:tc>
        <w:tc>
          <w:tcPr>
            <w:tcW w:w="2712" w:type="dxa"/>
            <w:shd w:val="clear" w:color="000000" w:fill="FFFFFF"/>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华夏基金宁益</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w:t>
            </w:r>
            <w:r>
              <w:rPr>
                <w:rFonts w:ascii="方正仿宋简体" w:eastAsia="方正仿宋简体" w:hAnsi="方正仿宋简体" w:cs="方正仿宋简体"/>
                <w:sz w:val="24"/>
              </w:rPr>
              <w:lastRenderedPageBreak/>
              <w:t>资产管理计划</w:t>
            </w:r>
          </w:p>
        </w:tc>
        <w:tc>
          <w:tcPr>
            <w:tcW w:w="2052" w:type="dxa"/>
            <w:shd w:val="clear" w:color="000000" w:fill="FFFFFF"/>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2,770,096.98</w:t>
            </w:r>
          </w:p>
        </w:tc>
        <w:tc>
          <w:tcPr>
            <w:tcW w:w="1807" w:type="dxa"/>
            <w:shd w:val="clear" w:color="000000" w:fill="FFFFFF"/>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3.26</w:t>
            </w:r>
          </w:p>
        </w:tc>
      </w:tr>
    </w:tbl>
    <w:p w:rsidR="0071537C" w:rsidRDefault="0071537C">
      <w:pPr>
        <w:spacing w:before="240" w:after="72" w:line="360" w:lineRule="auto"/>
        <w:rPr>
          <w:rFonts w:ascii="方正仿宋_GBK" w:eastAsia="方正仿宋_GBK" w:hAnsi="宋体" w:cs="宋体"/>
          <w:sz w:val="24"/>
          <w:szCs w:val="24"/>
          <w:shd w:val="clear" w:color="auto" w:fill="FFFFFF"/>
        </w:rPr>
      </w:pPr>
    </w:p>
    <w:p w:rsidR="0071537C" w:rsidRDefault="00646211">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71537C">
        <w:trPr>
          <w:trHeight w:val="1078"/>
          <w:jc w:val="center"/>
        </w:trPr>
        <w:tc>
          <w:tcPr>
            <w:tcW w:w="877" w:type="dxa"/>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71537C">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常州新航建设发展集团有限公司</w:t>
            </w:r>
          </w:p>
        </w:tc>
        <w:tc>
          <w:tcPr>
            <w:tcW w:w="1275" w:type="dxa"/>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常州新航</w:t>
            </w:r>
            <w:r>
              <w:rPr>
                <w:rFonts w:ascii="方正仿宋简体" w:eastAsia="方正仿宋简体" w:hAnsi="方正仿宋简体" w:cs="方正仿宋简体"/>
                <w:sz w:val="24"/>
              </w:rPr>
              <w:t>01</w:t>
            </w:r>
          </w:p>
        </w:tc>
        <w:tc>
          <w:tcPr>
            <w:tcW w:w="1540" w:type="dxa"/>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436</w:t>
            </w:r>
          </w:p>
        </w:tc>
        <w:tc>
          <w:tcPr>
            <w:tcW w:w="1383" w:type="dxa"/>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71537C">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东台惠民城镇化建设集团有限公司</w:t>
            </w:r>
          </w:p>
        </w:tc>
        <w:tc>
          <w:tcPr>
            <w:tcW w:w="1275" w:type="dxa"/>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东台惠民</w:t>
            </w:r>
            <w:r>
              <w:rPr>
                <w:rFonts w:ascii="方正仿宋简体" w:eastAsia="方正仿宋简体" w:hAnsi="方正仿宋简体" w:cs="方正仿宋简体"/>
                <w:sz w:val="24"/>
              </w:rPr>
              <w:t>01</w:t>
            </w:r>
          </w:p>
        </w:tc>
        <w:tc>
          <w:tcPr>
            <w:tcW w:w="1540" w:type="dxa"/>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436</w:t>
            </w:r>
          </w:p>
        </w:tc>
        <w:tc>
          <w:tcPr>
            <w:tcW w:w="1383" w:type="dxa"/>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71537C" w:rsidRDefault="0071537C">
      <w:pPr>
        <w:spacing w:before="240" w:after="72" w:line="360" w:lineRule="auto"/>
        <w:rPr>
          <w:rFonts w:ascii="方正仿宋_GBK" w:eastAsia="方正仿宋_GBK" w:hAnsi="宋体" w:cs="宋体"/>
          <w:sz w:val="24"/>
          <w:szCs w:val="24"/>
          <w:shd w:val="clear" w:color="auto" w:fill="FFFFFF"/>
        </w:rPr>
      </w:pPr>
    </w:p>
    <w:p w:rsidR="0071537C" w:rsidRDefault="00646211">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71537C">
        <w:trPr>
          <w:trHeight w:val="584"/>
          <w:jc w:val="center"/>
        </w:trPr>
        <w:tc>
          <w:tcPr>
            <w:tcW w:w="846" w:type="dxa"/>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71537C" w:rsidRDefault="00646211" w:rsidP="00234988">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71537C">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0120060000001179</w:t>
            </w:r>
          </w:p>
        </w:tc>
        <w:tc>
          <w:tcPr>
            <w:tcW w:w="1983" w:type="dxa"/>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南银理财鑫逸稳增强两年</w:t>
            </w:r>
            <w:r>
              <w:rPr>
                <w:rFonts w:ascii="方正仿宋简体" w:eastAsia="方正仿宋简体" w:hAnsi="方正仿宋简体" w:cs="方正仿宋简体"/>
                <w:sz w:val="24"/>
              </w:rPr>
              <w:t>51</w:t>
            </w:r>
            <w:r>
              <w:rPr>
                <w:rFonts w:ascii="方正仿宋简体" w:eastAsia="方正仿宋简体" w:hAnsi="方正仿宋简体" w:cs="方正仿宋简体"/>
                <w:sz w:val="24"/>
              </w:rPr>
              <w:t>期</w:t>
            </w:r>
          </w:p>
        </w:tc>
        <w:tc>
          <w:tcPr>
            <w:tcW w:w="1988" w:type="dxa"/>
            <w:vAlign w:val="center"/>
          </w:tcPr>
          <w:p w:rsidR="0071537C" w:rsidRDefault="00646211" w:rsidP="002349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71537C" w:rsidRDefault="0071537C">
      <w:pPr>
        <w:spacing w:afterLines="0" w:line="360" w:lineRule="auto"/>
        <w:rPr>
          <w:rFonts w:ascii="方正仿宋_GBK" w:eastAsia="方正仿宋_GBK"/>
          <w:sz w:val="24"/>
          <w:szCs w:val="24"/>
        </w:rPr>
      </w:pPr>
    </w:p>
    <w:p w:rsidR="0071537C" w:rsidRDefault="0071537C">
      <w:pPr>
        <w:spacing w:before="240" w:after="72" w:line="360" w:lineRule="auto"/>
        <w:jc w:val="center"/>
        <w:rPr>
          <w:rFonts w:ascii="方正仿宋_GBK" w:eastAsia="方正仿宋_GBK"/>
          <w:b/>
          <w:sz w:val="24"/>
          <w:szCs w:val="24"/>
        </w:rPr>
      </w:pPr>
    </w:p>
    <w:p w:rsidR="0071537C" w:rsidRDefault="00646211">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71537C" w:rsidRDefault="00646211">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71537C" w:rsidRDefault="00646211">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71537C" w:rsidRDefault="00646211">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71537C" w:rsidRDefault="00646211">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71537C" w:rsidRDefault="00646211">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71537C" w:rsidRDefault="00646211">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234988" w:rsidRPr="00234988">
        <w:rPr>
          <w:rFonts w:ascii="方正仿宋简体" w:eastAsia="方正仿宋简体"/>
          <w:sz w:val="24"/>
          <w:szCs w:val="24"/>
        </w:rPr>
        <w:t>6,869.74</w:t>
      </w:r>
      <w:r>
        <w:rPr>
          <w:rFonts w:ascii="方正仿宋简体" w:eastAsia="方正仿宋简体" w:hint="eastAsia"/>
          <w:sz w:val="24"/>
          <w:szCs w:val="24"/>
        </w:rPr>
        <w:t>元。</w:t>
      </w:r>
    </w:p>
    <w:p w:rsidR="0071537C" w:rsidRDefault="00646211">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71537C" w:rsidRDefault="00646211">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71537C" w:rsidRDefault="0071537C">
      <w:pPr>
        <w:spacing w:before="240" w:after="72" w:line="360" w:lineRule="auto"/>
        <w:rPr>
          <w:rFonts w:ascii="方正仿宋_GBK" w:eastAsia="方正仿宋_GBK" w:hAnsi="宋体" w:cs="宋体"/>
          <w:kern w:val="0"/>
          <w:sz w:val="24"/>
          <w:szCs w:val="24"/>
        </w:rPr>
      </w:pPr>
    </w:p>
    <w:p w:rsidR="0071537C" w:rsidRDefault="0071537C">
      <w:pPr>
        <w:spacing w:before="240" w:after="72" w:line="360" w:lineRule="auto"/>
        <w:rPr>
          <w:rFonts w:ascii="方正仿宋_GBK" w:eastAsia="方正仿宋_GBK" w:hAnsi="宋体" w:cs="宋体"/>
          <w:kern w:val="0"/>
          <w:sz w:val="24"/>
          <w:szCs w:val="24"/>
        </w:rPr>
      </w:pPr>
    </w:p>
    <w:p w:rsidR="0071537C" w:rsidRDefault="0071537C">
      <w:pPr>
        <w:spacing w:before="240" w:after="72" w:line="360" w:lineRule="auto"/>
        <w:jc w:val="right"/>
        <w:rPr>
          <w:rFonts w:ascii="方正仿宋_GBK" w:eastAsia="方正仿宋_GBK"/>
          <w:b/>
          <w:sz w:val="24"/>
          <w:szCs w:val="24"/>
        </w:rPr>
      </w:pPr>
    </w:p>
    <w:p w:rsidR="0071537C" w:rsidRDefault="00646211">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71537C" w:rsidRDefault="00646211">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71537C" w:rsidRDefault="0071537C">
      <w:pPr>
        <w:spacing w:before="240" w:after="72" w:line="360" w:lineRule="auto"/>
        <w:rPr>
          <w:rFonts w:ascii="方正仿宋_GBK" w:eastAsia="方正仿宋_GBK"/>
          <w:sz w:val="24"/>
          <w:szCs w:val="24"/>
        </w:rPr>
      </w:pPr>
    </w:p>
    <w:p w:rsidR="0071537C" w:rsidRDefault="0071537C">
      <w:pPr>
        <w:spacing w:before="240" w:after="72" w:line="360" w:lineRule="auto"/>
        <w:rPr>
          <w:rFonts w:ascii="方正仿宋_GBK" w:eastAsia="方正仿宋_GBK"/>
          <w:sz w:val="24"/>
          <w:szCs w:val="24"/>
        </w:rPr>
      </w:pPr>
    </w:p>
    <w:sectPr w:rsidR="0071537C" w:rsidSect="0071537C">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6211" w:rsidRDefault="00646211" w:rsidP="00234988">
      <w:pPr>
        <w:spacing w:after="72"/>
      </w:pPr>
      <w:r>
        <w:separator/>
      </w:r>
    </w:p>
  </w:endnote>
  <w:endnote w:type="continuationSeparator" w:id="1">
    <w:p w:rsidR="00646211" w:rsidRDefault="00646211" w:rsidP="00234988">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37C" w:rsidRDefault="0071537C">
    <w:pPr>
      <w:pStyle w:val="a3"/>
      <w:framePr w:wrap="around" w:vAnchor="text" w:hAnchor="margin" w:xAlign="center" w:y="1"/>
      <w:spacing w:after="72"/>
      <w:rPr>
        <w:rStyle w:val="a6"/>
      </w:rPr>
    </w:pPr>
    <w:r>
      <w:fldChar w:fldCharType="begin"/>
    </w:r>
    <w:r w:rsidR="00646211">
      <w:rPr>
        <w:rStyle w:val="a6"/>
      </w:rPr>
      <w:instrText xml:space="preserve">PAGE  </w:instrText>
    </w:r>
    <w:r>
      <w:fldChar w:fldCharType="end"/>
    </w:r>
  </w:p>
  <w:p w:rsidR="0071537C" w:rsidRDefault="0071537C">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37C" w:rsidRDefault="0071537C">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37C" w:rsidRDefault="0071537C">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6211" w:rsidRDefault="00646211" w:rsidP="00234988">
      <w:pPr>
        <w:spacing w:after="72"/>
      </w:pPr>
      <w:r>
        <w:separator/>
      </w:r>
    </w:p>
  </w:footnote>
  <w:footnote w:type="continuationSeparator" w:id="1">
    <w:p w:rsidR="00646211" w:rsidRDefault="00646211" w:rsidP="00234988">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37C" w:rsidRDefault="0071537C">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37C" w:rsidRDefault="0071537C">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37C" w:rsidRDefault="0071537C">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34988"/>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46211"/>
    <w:rsid w:val="00650C13"/>
    <w:rsid w:val="00656546"/>
    <w:rsid w:val="00675A8D"/>
    <w:rsid w:val="00676A68"/>
    <w:rsid w:val="00676EE8"/>
    <w:rsid w:val="0068398A"/>
    <w:rsid w:val="0068509B"/>
    <w:rsid w:val="00695491"/>
    <w:rsid w:val="006C7930"/>
    <w:rsid w:val="006D1D83"/>
    <w:rsid w:val="006E3DA2"/>
    <w:rsid w:val="00704BBE"/>
    <w:rsid w:val="007120E8"/>
    <w:rsid w:val="0071537C"/>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537C"/>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71537C"/>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71537C"/>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71537C"/>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71537C"/>
  </w:style>
  <w:style w:type="character" w:customStyle="1" w:styleId="Char">
    <w:name w:val="页脚 Char"/>
    <w:link w:val="a3"/>
    <w:uiPriority w:val="99"/>
    <w:qFormat/>
    <w:locked/>
    <w:rsid w:val="0071537C"/>
    <w:rPr>
      <w:rFonts w:ascii="Times New Roman" w:hAnsi="Times New Roman" w:cs="Times New Roman"/>
      <w:sz w:val="18"/>
      <w:szCs w:val="18"/>
    </w:rPr>
  </w:style>
  <w:style w:type="character" w:customStyle="1" w:styleId="Char1">
    <w:name w:val="页脚 Char1"/>
    <w:basedOn w:val="a0"/>
    <w:uiPriority w:val="99"/>
    <w:semiHidden/>
    <w:qFormat/>
    <w:rsid w:val="0071537C"/>
    <w:rPr>
      <w:rFonts w:ascii="Times New Roman" w:eastAsia="宋体" w:hAnsi="Times New Roman" w:cs="Times New Roman"/>
      <w:sz w:val="18"/>
      <w:szCs w:val="18"/>
    </w:rPr>
  </w:style>
  <w:style w:type="paragraph" w:customStyle="1" w:styleId="biaogeleft">
    <w:name w:val="biaoge_left"/>
    <w:basedOn w:val="a"/>
    <w:qFormat/>
    <w:rsid w:val="0071537C"/>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71537C"/>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71537C"/>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71537C"/>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71537C"/>
    <w:pPr>
      <w:jc w:val="both"/>
    </w:pPr>
    <w:rPr>
      <w:rFonts w:ascii="Times New Roman" w:eastAsia="宋体" w:hAnsi="Times New Roman" w:cs="Times New Roman"/>
      <w:kern w:val="2"/>
      <w:sz w:val="21"/>
      <w:szCs w:val="21"/>
    </w:rPr>
  </w:style>
  <w:style w:type="paragraph" w:customStyle="1" w:styleId="biaogeright">
    <w:name w:val="biaoge_right"/>
    <w:basedOn w:val="a"/>
    <w:qFormat/>
    <w:rsid w:val="0071537C"/>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71537C"/>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71537C"/>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71537C"/>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71537C"/>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7973408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443</Words>
  <Characters>2529</Characters>
  <Application>Microsoft Office Word</Application>
  <DocSecurity>0</DocSecurity>
  <Lines>21</Lines>
  <Paragraphs>5</Paragraphs>
  <ScaleCrop>false</ScaleCrop>
  <Company>cc</Company>
  <LinksUpToDate>false</LinksUpToDate>
  <CharactersWithSpaces>2967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