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南银理财珠联璧合鑫逸稳增强两年65期封闭式公募人民币理财产品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南银理财珠联璧合鑫逸稳增强两年65期封闭式公募人民币理财产品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Z7003223000163（投资者可依据该编码在中国理财网www.chinawealth.com.cn查询理财产品相关信息）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2023年09月13日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39,877,487.00份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Y40065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1,456,270.57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Y41065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12,453,842.38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Y42065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26,844,746.09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逆周期调控政策有所加码，意在托底经济、稳定需求，一定程度呵护市场情绪。央行在2月不对称下调5年期以上LPR报价25个基点，中央在扩赤字规模的同时新增1万亿特别国债并拟延续数年。此外，截至今年2月初，去年1万亿元增发国债项目已全部下达完毕，再加上去年12月至今年1月央行新增的5，000亿元PSL资金陆续投放，对企业中长期融资的拉动较为明显。权益市场方面，一季度整体呈现V型修复走势，年初由于量化私募策略集中在小微市值个股，下跌过程中陆续出发止损，导致出现卖出踩踏造成的流动性危机，直至中央汇金开始申购中证500ETF和中证1000ETF之后，流动性危机缓解，权益市场出现明显的触底反弹行情，截止一季度末沪深300和上证综指均实现正收益。债券市场方面，由于基本面数据好转还需观察，同时地产销售数据在一系列限购政策放松后仍未有明显起色，市场仍然一直博弈未来的降息降准空间，故债市多头情绪浓厚，30年国债一度低于2.45%，10年国债一度低于2.25%，提前定价未来降息预期。整体看，2024年一季度呈现股债均走强局面。</w:t>
        <w:br w:type="textWrapping" w:clear="all"/>
      </w:r>
      <w:r>
        <w:rPr>
          <w:rFonts w:hint="eastAsia" w:ascii="方正仿宋简体" w:eastAsia="方正仿宋简体"/>
          <w:sz w:val="24"/>
          <w:szCs w:val="24"/>
        </w:rPr>
        <w:t>  展望2024年二季度，权益市场触底回升后，绝对估值、交易活跃度、情绪指标均回到正常区间，春季躁动行情中超跌反弹和拔估值的两大动能已接近尾声，后续需要等待4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续债。整体看，经济基本面未发生明显变化，对债市仍偏有利，债市方向未改，但前期交易盘浮盈较厚的背景下，短期市场波动可能加大，后续可能需要资金价格下行、存款利率下调等为收益率进一步下行打开空间。</w:t>
        <w:br w:type="textWrapping" w:clear="all"/>
      </w:r>
      <w:r>
        <w:rPr>
          <w:rFonts w:hint="eastAsia" w:ascii="方正仿宋简体" w:eastAsia="方正仿宋简体"/>
          <w:sz w:val="24"/>
          <w:szCs w:val="24"/>
        </w:rPr>
        <w:t>  本产品为中长期封闭式产品，在运作期内我们积极根据市场变化动态调整杠杆、久期策略和权益仓位。在一季度权益市场V型反弹期间，我们根据各期产品剩余期限，逐步进行降仓操作；在债市多头情绪浓厚的情况下，我们谨慎控制组合控制杠杆和久期水平，以应对债市的回调。整体而言，产品层面仍会坚持大类资产配置策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截至报告期末，本产品Y40065份额净值为1.0209元，Y41065份额净值为1.0220元，Y42065份额净值为1.0220元。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外贸信托-鑫华优享3号证券投资集合资金信托计划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24,050,459.42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XTDKX202310170001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15,988,800.00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39.23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淮安市清江浦城投控股集团有限公司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0101030000000682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南京银行南京分行南银理财鑫逸稳增强两年65期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产品支付关联方托管费0.00元，支付关联方代销费3,327.65元。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