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7D4" w:rsidRDefault="004267D4">
      <w:pPr>
        <w:spacing w:before="240" w:after="72" w:line="360" w:lineRule="auto"/>
        <w:rPr>
          <w:rFonts w:asciiTheme="minorEastAsia" w:eastAsiaTheme="minorEastAsia" w:hAnsiTheme="minorEastAsia"/>
        </w:rPr>
      </w:pPr>
    </w:p>
    <w:p w:rsidR="004267D4" w:rsidRDefault="004267D4">
      <w:pPr>
        <w:spacing w:before="240" w:after="72" w:line="360" w:lineRule="auto"/>
        <w:rPr>
          <w:rFonts w:asciiTheme="minorEastAsia" w:eastAsiaTheme="minorEastAsia" w:hAnsiTheme="minorEastAsia"/>
        </w:rPr>
      </w:pPr>
    </w:p>
    <w:p w:rsidR="004267D4" w:rsidRDefault="004267D4">
      <w:pPr>
        <w:spacing w:before="240" w:after="72" w:line="360" w:lineRule="auto"/>
        <w:rPr>
          <w:rFonts w:asciiTheme="minorEastAsia" w:eastAsiaTheme="minorEastAsia" w:hAnsiTheme="minorEastAsia"/>
        </w:rPr>
      </w:pPr>
    </w:p>
    <w:p w:rsidR="004267D4" w:rsidRDefault="0079169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南银理财珠联璧合鑫逸稳一年</w:t>
      </w:r>
      <w:r>
        <w:rPr>
          <w:rFonts w:ascii="方正黑体简体" w:eastAsia="方正黑体简体" w:hAnsi="Calibri" w:hint="eastAsia"/>
          <w:sz w:val="36"/>
        </w:rPr>
        <w:t>120</w:t>
      </w:r>
      <w:r>
        <w:rPr>
          <w:rFonts w:ascii="方正黑体简体" w:eastAsia="方正黑体简体" w:hAnsi="Calibri" w:hint="eastAsia"/>
          <w:sz w:val="36"/>
        </w:rPr>
        <w:t>期封闭式公募人民币理财产品</w:t>
      </w:r>
    </w:p>
    <w:p w:rsidR="004267D4" w:rsidRDefault="0079169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4267D4" w:rsidRDefault="004267D4">
      <w:pPr>
        <w:spacing w:before="240" w:after="72" w:line="360" w:lineRule="auto"/>
        <w:jc w:val="center"/>
        <w:rPr>
          <w:rFonts w:ascii="方正黑体简体" w:eastAsia="方正黑体简体"/>
          <w:sz w:val="36"/>
          <w:szCs w:val="36"/>
        </w:rPr>
      </w:pPr>
    </w:p>
    <w:p w:rsidR="004267D4" w:rsidRDefault="004267D4">
      <w:pPr>
        <w:spacing w:before="240" w:after="72" w:line="360" w:lineRule="auto"/>
        <w:jc w:val="center"/>
        <w:rPr>
          <w:rFonts w:ascii="方正黑体简体" w:eastAsia="方正黑体简体"/>
          <w:sz w:val="36"/>
          <w:szCs w:val="36"/>
        </w:rPr>
      </w:pPr>
    </w:p>
    <w:p w:rsidR="004267D4" w:rsidRDefault="004267D4">
      <w:pPr>
        <w:spacing w:before="240" w:after="72" w:line="360" w:lineRule="auto"/>
        <w:jc w:val="center"/>
        <w:rPr>
          <w:rFonts w:ascii="方正黑体简体" w:eastAsia="方正黑体简体"/>
          <w:sz w:val="36"/>
          <w:szCs w:val="36"/>
        </w:rPr>
      </w:pPr>
    </w:p>
    <w:p w:rsidR="004267D4" w:rsidRDefault="004267D4">
      <w:pPr>
        <w:spacing w:before="240" w:after="72" w:line="360" w:lineRule="auto"/>
        <w:jc w:val="center"/>
        <w:rPr>
          <w:rFonts w:ascii="方正黑体简体" w:eastAsia="方正黑体简体"/>
          <w:sz w:val="36"/>
          <w:szCs w:val="36"/>
        </w:rPr>
      </w:pPr>
    </w:p>
    <w:p w:rsidR="004267D4" w:rsidRDefault="0079169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4267D4" w:rsidRDefault="0079169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4267D4" w:rsidRDefault="004267D4">
      <w:pPr>
        <w:spacing w:before="240" w:after="72" w:line="360" w:lineRule="auto"/>
        <w:rPr>
          <w:rFonts w:ascii="方正黑体简体" w:eastAsia="方正黑体简体"/>
          <w:sz w:val="36"/>
          <w:szCs w:val="36"/>
        </w:rPr>
      </w:pPr>
    </w:p>
    <w:p w:rsidR="004267D4" w:rsidRDefault="004267D4">
      <w:pPr>
        <w:spacing w:before="240" w:after="72" w:line="360" w:lineRule="auto"/>
        <w:rPr>
          <w:rFonts w:ascii="方正黑体简体" w:eastAsia="方正黑体简体"/>
          <w:sz w:val="36"/>
          <w:szCs w:val="36"/>
        </w:rPr>
      </w:pPr>
    </w:p>
    <w:p w:rsidR="004267D4" w:rsidRDefault="0079169F">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4267D4" w:rsidRDefault="0079169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4267D4" w:rsidTr="002008A8">
        <w:trPr>
          <w:trHeight w:val="714"/>
          <w:jc w:val="center"/>
        </w:trPr>
        <w:tc>
          <w:tcPr>
            <w:tcW w:w="2719"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南银理财珠联璧合鑫逸稳一年</w:t>
            </w:r>
            <w:r>
              <w:rPr>
                <w:rFonts w:ascii="方正仿宋简体" w:eastAsia="方正仿宋简体" w:hint="eastAsia"/>
                <w:sz w:val="24"/>
                <w:szCs w:val="24"/>
              </w:rPr>
              <w:t>120</w:t>
            </w:r>
            <w:r>
              <w:rPr>
                <w:rFonts w:ascii="方正仿宋简体" w:eastAsia="方正仿宋简体" w:hint="eastAsia"/>
                <w:sz w:val="24"/>
                <w:szCs w:val="24"/>
              </w:rPr>
              <w:t>期封闭式公募人民币理财产品</w:t>
            </w:r>
          </w:p>
        </w:tc>
      </w:tr>
      <w:tr w:rsidR="004267D4" w:rsidTr="002008A8">
        <w:trPr>
          <w:trHeight w:val="1300"/>
          <w:jc w:val="center"/>
        </w:trPr>
        <w:tc>
          <w:tcPr>
            <w:tcW w:w="2719"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Z7003223000112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4267D4" w:rsidTr="002008A8">
        <w:trPr>
          <w:trHeight w:val="714"/>
          <w:jc w:val="center"/>
        </w:trPr>
        <w:tc>
          <w:tcPr>
            <w:tcW w:w="2719"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267D4" w:rsidTr="002008A8">
        <w:trPr>
          <w:trHeight w:val="714"/>
          <w:jc w:val="center"/>
        </w:trPr>
        <w:tc>
          <w:tcPr>
            <w:tcW w:w="2719"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06</w:t>
            </w:r>
            <w:r>
              <w:rPr>
                <w:rFonts w:ascii="方正仿宋简体" w:eastAsia="方正仿宋简体" w:hint="eastAsia"/>
                <w:sz w:val="24"/>
                <w:szCs w:val="24"/>
              </w:rPr>
              <w:t>月</w:t>
            </w:r>
            <w:r>
              <w:rPr>
                <w:rFonts w:ascii="方正仿宋简体" w:eastAsia="方正仿宋简体" w:hint="eastAsia"/>
                <w:sz w:val="24"/>
                <w:szCs w:val="24"/>
              </w:rPr>
              <w:t>20</w:t>
            </w:r>
            <w:r>
              <w:rPr>
                <w:rFonts w:ascii="方正仿宋简体" w:eastAsia="方正仿宋简体" w:hint="eastAsia"/>
                <w:sz w:val="24"/>
                <w:szCs w:val="24"/>
              </w:rPr>
              <w:t>日</w:t>
            </w:r>
          </w:p>
        </w:tc>
      </w:tr>
      <w:tr w:rsidR="004267D4" w:rsidTr="002008A8">
        <w:trPr>
          <w:trHeight w:val="714"/>
          <w:jc w:val="center"/>
        </w:trPr>
        <w:tc>
          <w:tcPr>
            <w:tcW w:w="2719"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828,949,149.00</w:t>
            </w:r>
            <w:r>
              <w:rPr>
                <w:rFonts w:ascii="方正仿宋简体" w:eastAsia="方正仿宋简体" w:hint="eastAsia"/>
                <w:sz w:val="24"/>
                <w:szCs w:val="24"/>
              </w:rPr>
              <w:t>份</w:t>
            </w:r>
          </w:p>
        </w:tc>
      </w:tr>
      <w:tr w:rsidR="004267D4" w:rsidTr="002008A8">
        <w:trPr>
          <w:trHeight w:val="688"/>
          <w:jc w:val="center"/>
        </w:trPr>
        <w:tc>
          <w:tcPr>
            <w:tcW w:w="2719"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五矿国际信托有限公司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p>
        </w:tc>
      </w:tr>
      <w:tr w:rsidR="004267D4" w:rsidTr="002008A8">
        <w:trPr>
          <w:trHeight w:val="714"/>
          <w:jc w:val="center"/>
        </w:trPr>
        <w:tc>
          <w:tcPr>
            <w:tcW w:w="2719"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267D4" w:rsidTr="002008A8">
        <w:trPr>
          <w:trHeight w:val="714"/>
          <w:jc w:val="center"/>
        </w:trPr>
        <w:tc>
          <w:tcPr>
            <w:tcW w:w="2719"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4267D4" w:rsidRDefault="0079169F" w:rsidP="002008A8">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267D4" w:rsidRDefault="004267D4">
      <w:pPr>
        <w:spacing w:before="240" w:after="72" w:line="360" w:lineRule="auto"/>
        <w:rPr>
          <w:rFonts w:ascii="方正仿宋_GBK" w:eastAsia="方正仿宋_GBK" w:hAnsi="宋体" w:cs="宋体"/>
          <w:kern w:val="0"/>
          <w:sz w:val="24"/>
          <w:szCs w:val="24"/>
        </w:rPr>
      </w:pPr>
    </w:p>
    <w:p w:rsidR="004267D4" w:rsidRDefault="0079169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4267D4" w:rsidRDefault="0079169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4267D4" w:rsidRDefault="0079169F">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4267D4">
        <w:trPr>
          <w:trHeight w:val="699"/>
          <w:jc w:val="center"/>
        </w:trPr>
        <w:tc>
          <w:tcPr>
            <w:tcW w:w="1838" w:type="dxa"/>
            <w:vMerge w:val="restart"/>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4267D4">
        <w:trPr>
          <w:trHeight w:val="1697"/>
          <w:jc w:val="center"/>
        </w:trPr>
        <w:tc>
          <w:tcPr>
            <w:tcW w:w="1838" w:type="dxa"/>
            <w:vMerge/>
            <w:vAlign w:val="center"/>
          </w:tcPr>
          <w:p w:rsidR="004267D4" w:rsidRDefault="004267D4" w:rsidP="002008A8">
            <w:pPr>
              <w:spacing w:beforeLines="20" w:afterLines="20"/>
              <w:jc w:val="center"/>
              <w:rPr>
                <w:rFonts w:ascii="方正仿宋简体" w:eastAsia="方正仿宋简体"/>
                <w:sz w:val="24"/>
                <w:szCs w:val="24"/>
              </w:rPr>
            </w:pPr>
          </w:p>
        </w:tc>
        <w:tc>
          <w:tcPr>
            <w:tcW w:w="2693"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4267D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Y30120</w:t>
            </w:r>
          </w:p>
        </w:tc>
        <w:tc>
          <w:tcPr>
            <w:tcW w:w="269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189,783,314.76</w:t>
            </w:r>
          </w:p>
        </w:tc>
        <w:tc>
          <w:tcPr>
            <w:tcW w:w="2410"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1.0307</w:t>
            </w:r>
          </w:p>
        </w:tc>
        <w:tc>
          <w:tcPr>
            <w:tcW w:w="212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1.0307</w:t>
            </w:r>
          </w:p>
        </w:tc>
      </w:tr>
      <w:tr w:rsidR="004267D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Y31120</w:t>
            </w:r>
          </w:p>
        </w:tc>
        <w:tc>
          <w:tcPr>
            <w:tcW w:w="269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236,760,571.63</w:t>
            </w:r>
          </w:p>
        </w:tc>
        <w:tc>
          <w:tcPr>
            <w:tcW w:w="2410"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1.0315</w:t>
            </w:r>
          </w:p>
        </w:tc>
        <w:tc>
          <w:tcPr>
            <w:tcW w:w="212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1.0315</w:t>
            </w:r>
          </w:p>
        </w:tc>
      </w:tr>
      <w:tr w:rsidR="004267D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Y32120</w:t>
            </w:r>
          </w:p>
        </w:tc>
        <w:tc>
          <w:tcPr>
            <w:tcW w:w="269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287,906,258.38</w:t>
            </w:r>
          </w:p>
        </w:tc>
        <w:tc>
          <w:tcPr>
            <w:tcW w:w="2410"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1.0323</w:t>
            </w:r>
          </w:p>
        </w:tc>
        <w:tc>
          <w:tcPr>
            <w:tcW w:w="212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1.0323</w:t>
            </w:r>
          </w:p>
        </w:tc>
      </w:tr>
      <w:tr w:rsidR="004267D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Y33120</w:t>
            </w:r>
          </w:p>
        </w:tc>
        <w:tc>
          <w:tcPr>
            <w:tcW w:w="269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140,955,943.94</w:t>
            </w:r>
          </w:p>
        </w:tc>
        <w:tc>
          <w:tcPr>
            <w:tcW w:w="2410"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1.0331</w:t>
            </w:r>
          </w:p>
        </w:tc>
        <w:tc>
          <w:tcPr>
            <w:tcW w:w="212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1.0331</w:t>
            </w:r>
          </w:p>
        </w:tc>
      </w:tr>
    </w:tbl>
    <w:p w:rsidR="004267D4" w:rsidRDefault="0079169F">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4267D4" w:rsidRDefault="004267D4">
      <w:pPr>
        <w:spacing w:before="240" w:after="72" w:line="360" w:lineRule="auto"/>
        <w:rPr>
          <w:rFonts w:ascii="方正仿宋_GBK" w:eastAsia="方正仿宋_GBK"/>
          <w:sz w:val="24"/>
          <w:szCs w:val="24"/>
        </w:rPr>
      </w:pPr>
    </w:p>
    <w:p w:rsidR="004267D4" w:rsidRDefault="0079169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4267D4" w:rsidRDefault="0079169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4267D4" w:rsidRDefault="0079169F">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w:t>
      </w:r>
      <w:r>
        <w:rPr>
          <w:rFonts w:ascii="方正仿宋简体" w:eastAsia="方正仿宋简体" w:hint="eastAsia"/>
          <w:sz w:val="24"/>
          <w:szCs w:val="24"/>
        </w:rPr>
        <w:t>压力也将比较大，叠加市场预期较为一致，若收益率上行配置盘将介入，制约利率上行幅度。结合来看，倾向于认为二季度债市调整风险可控，在这种背景下，票息策略可能仍相对占优。</w:t>
      </w:r>
    </w:p>
    <w:p w:rsidR="004267D4" w:rsidRDefault="0079169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4267D4" w:rsidRDefault="0079169F">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本理财产品主要投向具有良好流动性的标准化债券资产和非标债权资产，其中非标债权资产的投资比例不超过说明书约定的比例上限，资产到期日不晚于本理财产品的到期日，流动性风险可控。</w:t>
      </w:r>
    </w:p>
    <w:p w:rsidR="004267D4" w:rsidRDefault="0079169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4267D4" w:rsidRDefault="0079169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Y30120</w:t>
      </w:r>
      <w:r>
        <w:rPr>
          <w:rFonts w:ascii="方正仿宋简体" w:eastAsia="方正仿宋简体" w:hint="eastAsia"/>
          <w:sz w:val="24"/>
          <w:szCs w:val="24"/>
        </w:rPr>
        <w:t>份额净值为</w:t>
      </w:r>
      <w:r>
        <w:rPr>
          <w:rFonts w:ascii="方正仿宋简体" w:eastAsia="方正仿宋简体" w:hint="eastAsia"/>
          <w:sz w:val="24"/>
          <w:szCs w:val="24"/>
        </w:rPr>
        <w:t>1.0309</w:t>
      </w:r>
      <w:r>
        <w:rPr>
          <w:rFonts w:ascii="方正仿宋简体" w:eastAsia="方正仿宋简体" w:hint="eastAsia"/>
          <w:sz w:val="24"/>
          <w:szCs w:val="24"/>
        </w:rPr>
        <w:t>元，</w:t>
      </w:r>
      <w:r>
        <w:rPr>
          <w:rFonts w:ascii="方正仿宋简体" w:eastAsia="方正仿宋简体" w:hint="eastAsia"/>
          <w:sz w:val="24"/>
          <w:szCs w:val="24"/>
        </w:rPr>
        <w:t>Y31120</w:t>
      </w:r>
      <w:r>
        <w:rPr>
          <w:rFonts w:ascii="方正仿宋简体" w:eastAsia="方正仿宋简体" w:hint="eastAsia"/>
          <w:sz w:val="24"/>
          <w:szCs w:val="24"/>
        </w:rPr>
        <w:t>份额净值为</w:t>
      </w:r>
      <w:r>
        <w:rPr>
          <w:rFonts w:ascii="方正仿宋简体" w:eastAsia="方正仿宋简体" w:hint="eastAsia"/>
          <w:sz w:val="24"/>
          <w:szCs w:val="24"/>
        </w:rPr>
        <w:t>1.0317</w:t>
      </w:r>
      <w:r>
        <w:rPr>
          <w:rFonts w:ascii="方正仿宋简体" w:eastAsia="方正仿宋简体" w:hint="eastAsia"/>
          <w:sz w:val="24"/>
          <w:szCs w:val="24"/>
        </w:rPr>
        <w:t>元，</w:t>
      </w:r>
      <w:r>
        <w:rPr>
          <w:rFonts w:ascii="方正仿宋简体" w:eastAsia="方正仿宋简体" w:hint="eastAsia"/>
          <w:sz w:val="24"/>
          <w:szCs w:val="24"/>
        </w:rPr>
        <w:t>Y32120</w:t>
      </w:r>
      <w:r>
        <w:rPr>
          <w:rFonts w:ascii="方正仿宋简体" w:eastAsia="方正仿宋简体" w:hint="eastAsia"/>
          <w:sz w:val="24"/>
          <w:szCs w:val="24"/>
        </w:rPr>
        <w:t>份额净值为</w:t>
      </w:r>
      <w:r>
        <w:rPr>
          <w:rFonts w:ascii="方正仿宋简体" w:eastAsia="方正仿宋简体" w:hint="eastAsia"/>
          <w:sz w:val="24"/>
          <w:szCs w:val="24"/>
        </w:rPr>
        <w:t>1.0325</w:t>
      </w:r>
      <w:r>
        <w:rPr>
          <w:rFonts w:ascii="方正仿宋简体" w:eastAsia="方正仿宋简体" w:hint="eastAsia"/>
          <w:sz w:val="24"/>
          <w:szCs w:val="24"/>
        </w:rPr>
        <w:t>元，</w:t>
      </w:r>
      <w:r>
        <w:rPr>
          <w:rFonts w:ascii="方正仿宋简体" w:eastAsia="方正仿宋简体" w:hint="eastAsia"/>
          <w:sz w:val="24"/>
          <w:szCs w:val="24"/>
        </w:rPr>
        <w:t>Y33120</w:t>
      </w:r>
      <w:r>
        <w:rPr>
          <w:rFonts w:ascii="方正仿宋简体" w:eastAsia="方正仿宋简体" w:hint="eastAsia"/>
          <w:sz w:val="24"/>
          <w:szCs w:val="24"/>
        </w:rPr>
        <w:t>份额净值为</w:t>
      </w:r>
      <w:r>
        <w:rPr>
          <w:rFonts w:ascii="方正仿宋简体" w:eastAsia="方正仿宋简体" w:hint="eastAsia"/>
          <w:sz w:val="24"/>
          <w:szCs w:val="24"/>
        </w:rPr>
        <w:t>1.0333</w:t>
      </w:r>
      <w:r>
        <w:rPr>
          <w:rFonts w:ascii="方正仿宋简体" w:eastAsia="方正仿宋简体" w:hint="eastAsia"/>
          <w:sz w:val="24"/>
          <w:szCs w:val="24"/>
        </w:rPr>
        <w:t>元。</w:t>
      </w:r>
    </w:p>
    <w:p w:rsidR="004267D4" w:rsidRDefault="004267D4">
      <w:pPr>
        <w:spacing w:before="240" w:after="72" w:line="360" w:lineRule="auto"/>
        <w:rPr>
          <w:rFonts w:ascii="方正仿宋_GBK" w:eastAsia="方正仿宋_GBK" w:hAnsi="宋体"/>
          <w:sz w:val="24"/>
          <w:szCs w:val="24"/>
        </w:rPr>
      </w:pPr>
    </w:p>
    <w:p w:rsidR="004267D4" w:rsidRDefault="0079169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4267D4" w:rsidRDefault="0079169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4267D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4267D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4267D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267D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267D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267D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4267D4" w:rsidRDefault="004267D4">
      <w:pPr>
        <w:spacing w:before="240" w:after="72" w:line="360" w:lineRule="auto"/>
        <w:rPr>
          <w:rFonts w:ascii="方正仿宋_GBK" w:eastAsia="方正仿宋_GBK"/>
          <w:sz w:val="24"/>
          <w:szCs w:val="24"/>
        </w:rPr>
      </w:pPr>
    </w:p>
    <w:p w:rsidR="004267D4" w:rsidRDefault="0079169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4267D4">
        <w:trPr>
          <w:trHeight w:val="1233"/>
          <w:jc w:val="center"/>
        </w:trPr>
        <w:tc>
          <w:tcPr>
            <w:tcW w:w="750"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4267D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ZJQTT202202230001</w:t>
            </w:r>
          </w:p>
        </w:tc>
        <w:tc>
          <w:tcPr>
            <w:tcW w:w="271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59</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272,575,424.32</w:t>
            </w:r>
          </w:p>
        </w:tc>
        <w:tc>
          <w:tcPr>
            <w:tcW w:w="1807"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31.86</w:t>
            </w:r>
          </w:p>
        </w:tc>
      </w:tr>
      <w:tr w:rsidR="004267D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ZJQTT202401040001</w:t>
            </w:r>
          </w:p>
        </w:tc>
        <w:tc>
          <w:tcPr>
            <w:tcW w:w="271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五矿信托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苏鑫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165,056,372.60</w:t>
            </w:r>
          </w:p>
        </w:tc>
        <w:tc>
          <w:tcPr>
            <w:tcW w:w="1807"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19.29</w:t>
            </w:r>
          </w:p>
        </w:tc>
      </w:tr>
      <w:tr w:rsidR="004267D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23881454</w:t>
            </w:r>
          </w:p>
        </w:tc>
        <w:tc>
          <w:tcPr>
            <w:tcW w:w="271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淮安交控</w:t>
            </w:r>
            <w:r>
              <w:rPr>
                <w:rFonts w:ascii="方正仿宋简体" w:eastAsia="方正仿宋简体" w:hAnsi="方正仿宋简体" w:cs="方正仿宋简体"/>
                <w:sz w:val="24"/>
              </w:rPr>
              <w:t>06</w:t>
            </w:r>
          </w:p>
        </w:tc>
        <w:tc>
          <w:tcPr>
            <w:tcW w:w="205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150,000,000.00</w:t>
            </w:r>
          </w:p>
        </w:tc>
        <w:tc>
          <w:tcPr>
            <w:tcW w:w="1807"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17.53</w:t>
            </w:r>
          </w:p>
        </w:tc>
      </w:tr>
      <w:tr w:rsidR="004267D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23881606</w:t>
            </w:r>
          </w:p>
        </w:tc>
        <w:tc>
          <w:tcPr>
            <w:tcW w:w="271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溧水经开</w:t>
            </w:r>
            <w:r>
              <w:rPr>
                <w:rFonts w:ascii="方正仿宋简体" w:eastAsia="方正仿宋简体" w:hAnsi="方正仿宋简体" w:cs="方正仿宋简体"/>
                <w:sz w:val="24"/>
              </w:rPr>
              <w:t>01</w:t>
            </w:r>
          </w:p>
        </w:tc>
        <w:tc>
          <w:tcPr>
            <w:tcW w:w="205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94,000,000.00</w:t>
            </w:r>
          </w:p>
        </w:tc>
        <w:tc>
          <w:tcPr>
            <w:tcW w:w="1807"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10.99</w:t>
            </w:r>
          </w:p>
        </w:tc>
      </w:tr>
      <w:tr w:rsidR="004267D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23881563</w:t>
            </w:r>
          </w:p>
        </w:tc>
        <w:tc>
          <w:tcPr>
            <w:tcW w:w="271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淮安国联</w:t>
            </w:r>
            <w:r>
              <w:rPr>
                <w:rFonts w:ascii="方正仿宋简体" w:eastAsia="方正仿宋简体" w:hAnsi="方正仿宋简体" w:cs="方正仿宋简体"/>
                <w:sz w:val="24"/>
              </w:rPr>
              <w:t>11</w:t>
            </w:r>
          </w:p>
        </w:tc>
        <w:tc>
          <w:tcPr>
            <w:tcW w:w="205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82,000,000.00</w:t>
            </w:r>
          </w:p>
        </w:tc>
        <w:tc>
          <w:tcPr>
            <w:tcW w:w="1807"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9.58</w:t>
            </w:r>
          </w:p>
        </w:tc>
      </w:tr>
      <w:tr w:rsidR="004267D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23881460</w:t>
            </w:r>
          </w:p>
        </w:tc>
        <w:tc>
          <w:tcPr>
            <w:tcW w:w="271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平陵建投</w:t>
            </w:r>
            <w:r>
              <w:rPr>
                <w:rFonts w:ascii="方正仿宋简体" w:eastAsia="方正仿宋简体" w:hAnsi="方正仿宋简体" w:cs="方正仿宋简体"/>
                <w:sz w:val="24"/>
              </w:rPr>
              <w:t>01</w:t>
            </w:r>
          </w:p>
        </w:tc>
        <w:tc>
          <w:tcPr>
            <w:tcW w:w="205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74,000,000.00</w:t>
            </w:r>
          </w:p>
        </w:tc>
        <w:tc>
          <w:tcPr>
            <w:tcW w:w="1807"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8.65</w:t>
            </w:r>
          </w:p>
        </w:tc>
      </w:tr>
      <w:tr w:rsidR="004267D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ZJQTT202306200001</w:t>
            </w:r>
          </w:p>
        </w:tc>
        <w:tc>
          <w:tcPr>
            <w:tcW w:w="271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63</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2,047,400.00</w:t>
            </w:r>
          </w:p>
        </w:tc>
        <w:tc>
          <w:tcPr>
            <w:tcW w:w="1807" w:type="dxa"/>
            <w:shd w:val="clear" w:color="000000" w:fill="FFFFFF"/>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0.24</w:t>
            </w:r>
          </w:p>
        </w:tc>
      </w:tr>
    </w:tbl>
    <w:p w:rsidR="004267D4" w:rsidRDefault="004267D4">
      <w:pPr>
        <w:spacing w:before="240" w:after="72" w:line="360" w:lineRule="auto"/>
        <w:rPr>
          <w:rFonts w:ascii="方正仿宋_GBK" w:eastAsia="方正仿宋_GBK" w:hAnsi="宋体" w:cs="宋体"/>
          <w:sz w:val="24"/>
          <w:szCs w:val="24"/>
          <w:shd w:val="clear" w:color="auto" w:fill="FFFFFF"/>
        </w:rPr>
      </w:pPr>
    </w:p>
    <w:p w:rsidR="004267D4" w:rsidRDefault="0079169F">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4267D4">
        <w:trPr>
          <w:trHeight w:val="1078"/>
          <w:jc w:val="center"/>
        </w:trPr>
        <w:tc>
          <w:tcPr>
            <w:tcW w:w="877"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4267D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淮安市国有联合投资发展集团有限公司</w:t>
            </w:r>
          </w:p>
        </w:tc>
        <w:tc>
          <w:tcPr>
            <w:tcW w:w="1275"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淮安国联</w:t>
            </w:r>
            <w:r>
              <w:rPr>
                <w:rFonts w:ascii="方正仿宋简体" w:eastAsia="方正仿宋简体" w:hAnsi="方正仿宋简体" w:cs="方正仿宋简体"/>
                <w:sz w:val="24"/>
              </w:rPr>
              <w:t>11</w:t>
            </w:r>
          </w:p>
        </w:tc>
        <w:tc>
          <w:tcPr>
            <w:tcW w:w="1540"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93</w:t>
            </w:r>
          </w:p>
        </w:tc>
        <w:tc>
          <w:tcPr>
            <w:tcW w:w="138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267D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淮安市交通控股集团有限公司</w:t>
            </w:r>
          </w:p>
        </w:tc>
        <w:tc>
          <w:tcPr>
            <w:tcW w:w="1275"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淮安交控</w:t>
            </w:r>
            <w:r>
              <w:rPr>
                <w:rFonts w:ascii="方正仿宋简体" w:eastAsia="方正仿宋简体" w:hAnsi="方正仿宋简体" w:cs="方正仿宋简体"/>
                <w:sz w:val="24"/>
              </w:rPr>
              <w:t>06</w:t>
            </w:r>
          </w:p>
        </w:tc>
        <w:tc>
          <w:tcPr>
            <w:tcW w:w="1540"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89</w:t>
            </w:r>
          </w:p>
        </w:tc>
        <w:tc>
          <w:tcPr>
            <w:tcW w:w="138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267D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3</w:t>
            </w:r>
          </w:p>
        </w:tc>
        <w:tc>
          <w:tcPr>
            <w:tcW w:w="1704"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南京溧水经济技术开发集团有限公司</w:t>
            </w:r>
          </w:p>
        </w:tc>
        <w:tc>
          <w:tcPr>
            <w:tcW w:w="1275"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溧水经开</w:t>
            </w:r>
            <w:r>
              <w:rPr>
                <w:rFonts w:ascii="方正仿宋简体" w:eastAsia="方正仿宋简体" w:hAnsi="方正仿宋简体" w:cs="方正仿宋简体"/>
                <w:sz w:val="24"/>
              </w:rPr>
              <w:t>01</w:t>
            </w:r>
          </w:p>
        </w:tc>
        <w:tc>
          <w:tcPr>
            <w:tcW w:w="1540"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w:t>
            </w:r>
          </w:p>
        </w:tc>
        <w:tc>
          <w:tcPr>
            <w:tcW w:w="138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267D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704"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江苏平陵建设投资集团有限公司</w:t>
            </w:r>
          </w:p>
        </w:tc>
        <w:tc>
          <w:tcPr>
            <w:tcW w:w="1275"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平陵建投</w:t>
            </w:r>
            <w:r>
              <w:rPr>
                <w:rFonts w:ascii="方正仿宋简体" w:eastAsia="方正仿宋简体" w:hAnsi="方正仿宋简体" w:cs="方正仿宋简体"/>
                <w:sz w:val="24"/>
              </w:rPr>
              <w:t>01</w:t>
            </w:r>
          </w:p>
        </w:tc>
        <w:tc>
          <w:tcPr>
            <w:tcW w:w="1540"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89</w:t>
            </w:r>
          </w:p>
        </w:tc>
        <w:tc>
          <w:tcPr>
            <w:tcW w:w="138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利随本清</w:t>
            </w:r>
          </w:p>
        </w:tc>
        <w:tc>
          <w:tcPr>
            <w:tcW w:w="1271"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理财直接融资工具</w:t>
            </w:r>
          </w:p>
        </w:tc>
        <w:tc>
          <w:tcPr>
            <w:tcW w:w="87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4267D4" w:rsidRDefault="004267D4">
      <w:pPr>
        <w:spacing w:before="240" w:after="72" w:line="360" w:lineRule="auto"/>
        <w:rPr>
          <w:rFonts w:ascii="方正仿宋_GBK" w:eastAsia="方正仿宋_GBK" w:hAnsi="宋体" w:cs="宋体"/>
          <w:sz w:val="24"/>
          <w:szCs w:val="24"/>
          <w:shd w:val="clear" w:color="auto" w:fill="FFFFFF"/>
        </w:rPr>
      </w:pPr>
    </w:p>
    <w:p w:rsidR="004267D4" w:rsidRDefault="0079169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4267D4">
        <w:trPr>
          <w:trHeight w:val="584"/>
          <w:jc w:val="center"/>
        </w:trPr>
        <w:tc>
          <w:tcPr>
            <w:tcW w:w="846"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4267D4" w:rsidRDefault="0079169F" w:rsidP="002008A8">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4267D4">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0101060000000572</w:t>
            </w:r>
          </w:p>
        </w:tc>
        <w:tc>
          <w:tcPr>
            <w:tcW w:w="1983"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南京银行南京分行南银理财鑫逸稳一年</w:t>
            </w:r>
            <w:r>
              <w:rPr>
                <w:rFonts w:ascii="方正仿宋简体" w:eastAsia="方正仿宋简体" w:hAnsi="方正仿宋简体" w:cs="方正仿宋简体"/>
                <w:sz w:val="24"/>
              </w:rPr>
              <w:t>120</w:t>
            </w:r>
            <w:r>
              <w:rPr>
                <w:rFonts w:ascii="方正仿宋简体" w:eastAsia="方正仿宋简体" w:hAnsi="方正仿宋简体" w:cs="方正仿宋简体"/>
                <w:sz w:val="24"/>
              </w:rPr>
              <w:t>期</w:t>
            </w:r>
          </w:p>
        </w:tc>
        <w:tc>
          <w:tcPr>
            <w:tcW w:w="1988" w:type="dxa"/>
            <w:vAlign w:val="center"/>
          </w:tcPr>
          <w:p w:rsidR="004267D4" w:rsidRDefault="0079169F" w:rsidP="002008A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4267D4" w:rsidRDefault="004267D4">
      <w:pPr>
        <w:spacing w:afterLines="0" w:line="360" w:lineRule="auto"/>
        <w:rPr>
          <w:rFonts w:ascii="方正仿宋_GBK" w:eastAsia="方正仿宋_GBK"/>
          <w:sz w:val="24"/>
          <w:szCs w:val="24"/>
        </w:rPr>
      </w:pPr>
    </w:p>
    <w:p w:rsidR="004267D4" w:rsidRDefault="004267D4">
      <w:pPr>
        <w:spacing w:before="240" w:after="72" w:line="360" w:lineRule="auto"/>
        <w:jc w:val="center"/>
        <w:rPr>
          <w:rFonts w:ascii="方正仿宋_GBK" w:eastAsia="方正仿宋_GBK"/>
          <w:b/>
          <w:sz w:val="24"/>
          <w:szCs w:val="24"/>
        </w:rPr>
      </w:pPr>
    </w:p>
    <w:p w:rsidR="004267D4" w:rsidRDefault="0079169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4267D4" w:rsidRDefault="0079169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267D4" w:rsidRDefault="0079169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267D4" w:rsidRDefault="0079169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4267D4" w:rsidRDefault="0079169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267D4" w:rsidRDefault="0079169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4267D4" w:rsidRDefault="002008A8" w:rsidP="002008A8">
      <w:pPr>
        <w:spacing w:after="72"/>
        <w:rPr>
          <w:rFonts w:ascii="方正仿宋简体" w:eastAsia="方正仿宋简体"/>
          <w:sz w:val="24"/>
          <w:szCs w:val="24"/>
        </w:rPr>
      </w:pPr>
      <w:r>
        <w:rPr>
          <w:rFonts w:ascii="方正仿宋简体" w:eastAsia="方正仿宋简体" w:hint="eastAsia"/>
          <w:sz w:val="24"/>
          <w:szCs w:val="24"/>
        </w:rPr>
        <w:t xml:space="preserve">    </w:t>
      </w:r>
      <w:r w:rsidR="0079169F">
        <w:rPr>
          <w:rFonts w:ascii="方正仿宋简体" w:eastAsia="方正仿宋简体" w:hint="eastAsia"/>
          <w:sz w:val="24"/>
          <w:szCs w:val="24"/>
        </w:rPr>
        <w:t>产品支付关联方托管费</w:t>
      </w:r>
      <w:r w:rsidR="0079169F">
        <w:rPr>
          <w:rFonts w:ascii="方正仿宋简体" w:eastAsia="方正仿宋简体" w:hint="eastAsia"/>
          <w:sz w:val="24"/>
          <w:szCs w:val="24"/>
        </w:rPr>
        <w:t>0.00</w:t>
      </w:r>
      <w:r w:rsidR="0079169F">
        <w:rPr>
          <w:rFonts w:ascii="方正仿宋简体" w:eastAsia="方正仿宋简体" w:hint="eastAsia"/>
          <w:sz w:val="24"/>
          <w:szCs w:val="24"/>
        </w:rPr>
        <w:t>元，支付关联方代销费</w:t>
      </w:r>
      <w:r w:rsidRPr="002008A8">
        <w:rPr>
          <w:rFonts w:ascii="方正仿宋简体" w:eastAsia="方正仿宋简体" w:hint="eastAsia"/>
          <w:sz w:val="24"/>
          <w:szCs w:val="24"/>
        </w:rPr>
        <w:t>131,069.43</w:t>
      </w:r>
      <w:r w:rsidR="0079169F">
        <w:rPr>
          <w:rFonts w:ascii="方正仿宋简体" w:eastAsia="方正仿宋简体" w:hint="eastAsia"/>
          <w:sz w:val="24"/>
          <w:szCs w:val="24"/>
        </w:rPr>
        <w:t>元。</w:t>
      </w:r>
    </w:p>
    <w:p w:rsidR="004267D4" w:rsidRDefault="0079169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4267D4" w:rsidRDefault="0079169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4267D4" w:rsidRDefault="004267D4">
      <w:pPr>
        <w:spacing w:before="240" w:after="72" w:line="360" w:lineRule="auto"/>
        <w:rPr>
          <w:rFonts w:ascii="方正仿宋_GBK" w:eastAsia="方正仿宋_GBK" w:hAnsi="宋体" w:cs="宋体"/>
          <w:kern w:val="0"/>
          <w:sz w:val="24"/>
          <w:szCs w:val="24"/>
        </w:rPr>
      </w:pPr>
    </w:p>
    <w:p w:rsidR="004267D4" w:rsidRDefault="004267D4">
      <w:pPr>
        <w:spacing w:before="240" w:after="72" w:line="360" w:lineRule="auto"/>
        <w:rPr>
          <w:rFonts w:ascii="方正仿宋_GBK" w:eastAsia="方正仿宋_GBK" w:hAnsi="宋体" w:cs="宋体"/>
          <w:kern w:val="0"/>
          <w:sz w:val="24"/>
          <w:szCs w:val="24"/>
        </w:rPr>
      </w:pPr>
    </w:p>
    <w:p w:rsidR="004267D4" w:rsidRDefault="004267D4">
      <w:pPr>
        <w:spacing w:before="240" w:after="72" w:line="360" w:lineRule="auto"/>
        <w:jc w:val="right"/>
        <w:rPr>
          <w:rFonts w:ascii="方正仿宋_GBK" w:eastAsia="方正仿宋_GBK"/>
          <w:b/>
          <w:sz w:val="24"/>
          <w:szCs w:val="24"/>
        </w:rPr>
      </w:pPr>
    </w:p>
    <w:p w:rsidR="004267D4" w:rsidRDefault="0079169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4267D4" w:rsidRDefault="0079169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4267D4" w:rsidRDefault="004267D4">
      <w:pPr>
        <w:spacing w:before="240" w:after="72" w:line="360" w:lineRule="auto"/>
        <w:rPr>
          <w:rFonts w:ascii="方正仿宋_GBK" w:eastAsia="方正仿宋_GBK"/>
          <w:sz w:val="24"/>
          <w:szCs w:val="24"/>
        </w:rPr>
      </w:pPr>
    </w:p>
    <w:p w:rsidR="004267D4" w:rsidRDefault="004267D4">
      <w:pPr>
        <w:spacing w:before="240" w:after="72" w:line="360" w:lineRule="auto"/>
        <w:rPr>
          <w:rFonts w:ascii="方正仿宋_GBK" w:eastAsia="方正仿宋_GBK"/>
          <w:sz w:val="24"/>
          <w:szCs w:val="24"/>
        </w:rPr>
      </w:pPr>
    </w:p>
    <w:sectPr w:rsidR="004267D4" w:rsidSect="004267D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69F" w:rsidRDefault="0079169F" w:rsidP="002008A8">
      <w:pPr>
        <w:spacing w:after="72"/>
      </w:pPr>
      <w:r>
        <w:separator/>
      </w:r>
    </w:p>
  </w:endnote>
  <w:endnote w:type="continuationSeparator" w:id="1">
    <w:p w:rsidR="0079169F" w:rsidRDefault="0079169F" w:rsidP="002008A8">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7D4" w:rsidRDefault="004267D4">
    <w:pPr>
      <w:pStyle w:val="a3"/>
      <w:framePr w:wrap="around" w:vAnchor="text" w:hAnchor="margin" w:xAlign="center" w:y="1"/>
      <w:spacing w:after="72"/>
      <w:rPr>
        <w:rStyle w:val="a6"/>
      </w:rPr>
    </w:pPr>
    <w:r>
      <w:fldChar w:fldCharType="begin"/>
    </w:r>
    <w:r w:rsidR="0079169F">
      <w:rPr>
        <w:rStyle w:val="a6"/>
      </w:rPr>
      <w:instrText xml:space="preserve">PAGE  </w:instrText>
    </w:r>
    <w:r>
      <w:fldChar w:fldCharType="end"/>
    </w:r>
  </w:p>
  <w:p w:rsidR="004267D4" w:rsidRDefault="004267D4">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7D4" w:rsidRDefault="004267D4">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7D4" w:rsidRDefault="004267D4">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69F" w:rsidRDefault="0079169F" w:rsidP="002008A8">
      <w:pPr>
        <w:spacing w:after="72"/>
      </w:pPr>
      <w:r>
        <w:separator/>
      </w:r>
    </w:p>
  </w:footnote>
  <w:footnote w:type="continuationSeparator" w:id="1">
    <w:p w:rsidR="0079169F" w:rsidRDefault="0079169F" w:rsidP="002008A8">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7D4" w:rsidRDefault="004267D4">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7D4" w:rsidRDefault="004267D4">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7D4" w:rsidRDefault="004267D4">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08A8"/>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67D4"/>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169F"/>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7D4"/>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267D4"/>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4267D4"/>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267D4"/>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4267D4"/>
  </w:style>
  <w:style w:type="character" w:customStyle="1" w:styleId="Char">
    <w:name w:val="页脚 Char"/>
    <w:link w:val="a3"/>
    <w:uiPriority w:val="99"/>
    <w:qFormat/>
    <w:locked/>
    <w:rsid w:val="004267D4"/>
    <w:rPr>
      <w:rFonts w:ascii="Times New Roman" w:hAnsi="Times New Roman" w:cs="Times New Roman"/>
      <w:sz w:val="18"/>
      <w:szCs w:val="18"/>
    </w:rPr>
  </w:style>
  <w:style w:type="character" w:customStyle="1" w:styleId="Char1">
    <w:name w:val="页脚 Char1"/>
    <w:basedOn w:val="a0"/>
    <w:uiPriority w:val="99"/>
    <w:semiHidden/>
    <w:qFormat/>
    <w:rsid w:val="004267D4"/>
    <w:rPr>
      <w:rFonts w:ascii="Times New Roman" w:eastAsia="宋体" w:hAnsi="Times New Roman" w:cs="Times New Roman"/>
      <w:sz w:val="18"/>
      <w:szCs w:val="18"/>
    </w:rPr>
  </w:style>
  <w:style w:type="paragraph" w:customStyle="1" w:styleId="biaogeleft">
    <w:name w:val="biaoge_left"/>
    <w:basedOn w:val="a"/>
    <w:qFormat/>
    <w:rsid w:val="004267D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4267D4"/>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4267D4"/>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4267D4"/>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4267D4"/>
    <w:pPr>
      <w:jc w:val="both"/>
    </w:pPr>
    <w:rPr>
      <w:rFonts w:ascii="Times New Roman" w:eastAsia="宋体" w:hAnsi="Times New Roman" w:cs="Times New Roman"/>
      <w:kern w:val="2"/>
      <w:sz w:val="21"/>
      <w:szCs w:val="21"/>
    </w:rPr>
  </w:style>
  <w:style w:type="paragraph" w:customStyle="1" w:styleId="biaogeright">
    <w:name w:val="biaoge_right"/>
    <w:basedOn w:val="a"/>
    <w:qFormat/>
    <w:rsid w:val="004267D4"/>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4267D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4267D4"/>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4267D4"/>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4267D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87767071">
      <w:bodyDiv w:val="1"/>
      <w:marLeft w:val="0"/>
      <w:marRight w:val="0"/>
      <w:marTop w:val="0"/>
      <w:marBottom w:val="0"/>
      <w:divBdr>
        <w:top w:val="none" w:sz="0" w:space="0" w:color="auto"/>
        <w:left w:val="none" w:sz="0" w:space="0" w:color="auto"/>
        <w:bottom w:val="none" w:sz="0" w:space="0" w:color="auto"/>
        <w:right w:val="none" w:sz="0" w:space="0" w:color="auto"/>
      </w:divBdr>
    </w:div>
    <w:div w:id="1944417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400</Words>
  <Characters>2283</Characters>
  <Application>Microsoft Office Word</Application>
  <DocSecurity>0</DocSecurity>
  <Lines>19</Lines>
  <Paragraphs>5</Paragraphs>
  <ScaleCrop>false</ScaleCrop>
  <Company>cc</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