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B4D" w:rsidRDefault="00F51B4D">
      <w:pPr>
        <w:spacing w:before="240" w:after="72" w:line="360" w:lineRule="auto"/>
        <w:rPr>
          <w:rFonts w:asciiTheme="minorEastAsia" w:eastAsiaTheme="minorEastAsia" w:hAnsiTheme="minorEastAsia"/>
        </w:rPr>
      </w:pPr>
    </w:p>
    <w:p w:rsidR="00F51B4D" w:rsidRDefault="00F51B4D">
      <w:pPr>
        <w:spacing w:before="240" w:after="72" w:line="360" w:lineRule="auto"/>
        <w:rPr>
          <w:rFonts w:asciiTheme="minorEastAsia" w:eastAsiaTheme="minorEastAsia" w:hAnsiTheme="minorEastAsia"/>
        </w:rPr>
      </w:pPr>
    </w:p>
    <w:p w:rsidR="00F51B4D" w:rsidRDefault="00F51B4D">
      <w:pPr>
        <w:spacing w:before="240" w:after="72" w:line="360" w:lineRule="auto"/>
        <w:rPr>
          <w:rFonts w:asciiTheme="minorEastAsia" w:eastAsiaTheme="minorEastAsia" w:hAnsiTheme="minorEastAsia"/>
        </w:rPr>
      </w:pPr>
    </w:p>
    <w:p w:rsidR="00F51B4D" w:rsidRDefault="00C37F25">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56</w:t>
      </w:r>
      <w:r>
        <w:rPr>
          <w:rFonts w:ascii="方正黑体简体" w:eastAsia="方正黑体简体" w:hAnsi="Calibri" w:hint="eastAsia"/>
          <w:sz w:val="36"/>
        </w:rPr>
        <w:t>期封闭式公募人民币理财产品</w:t>
      </w:r>
    </w:p>
    <w:p w:rsidR="00F51B4D" w:rsidRDefault="00C37F25">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F51B4D" w:rsidRDefault="00F51B4D">
      <w:pPr>
        <w:spacing w:before="240" w:after="72" w:line="360" w:lineRule="auto"/>
        <w:jc w:val="center"/>
        <w:rPr>
          <w:rFonts w:ascii="方正黑体简体" w:eastAsia="方正黑体简体"/>
          <w:sz w:val="36"/>
          <w:szCs w:val="36"/>
        </w:rPr>
      </w:pPr>
    </w:p>
    <w:p w:rsidR="00F51B4D" w:rsidRDefault="00F51B4D">
      <w:pPr>
        <w:spacing w:before="240" w:after="72" w:line="360" w:lineRule="auto"/>
        <w:jc w:val="center"/>
        <w:rPr>
          <w:rFonts w:ascii="方正黑体简体" w:eastAsia="方正黑体简体"/>
          <w:sz w:val="36"/>
          <w:szCs w:val="36"/>
        </w:rPr>
      </w:pPr>
    </w:p>
    <w:p w:rsidR="00F51B4D" w:rsidRDefault="00F51B4D">
      <w:pPr>
        <w:spacing w:before="240" w:after="72" w:line="360" w:lineRule="auto"/>
        <w:jc w:val="center"/>
        <w:rPr>
          <w:rFonts w:ascii="方正黑体简体" w:eastAsia="方正黑体简体"/>
          <w:sz w:val="36"/>
          <w:szCs w:val="36"/>
        </w:rPr>
      </w:pPr>
    </w:p>
    <w:p w:rsidR="00F51B4D" w:rsidRDefault="00F51B4D">
      <w:pPr>
        <w:spacing w:before="240" w:after="72" w:line="360" w:lineRule="auto"/>
        <w:jc w:val="center"/>
        <w:rPr>
          <w:rFonts w:ascii="方正黑体简体" w:eastAsia="方正黑体简体"/>
          <w:sz w:val="36"/>
          <w:szCs w:val="36"/>
        </w:rPr>
      </w:pPr>
    </w:p>
    <w:p w:rsidR="00F51B4D" w:rsidRDefault="00C37F25">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F51B4D" w:rsidRDefault="00C37F25">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F51B4D" w:rsidRDefault="00F51B4D">
      <w:pPr>
        <w:spacing w:before="240" w:after="72" w:line="360" w:lineRule="auto"/>
        <w:rPr>
          <w:rFonts w:ascii="方正黑体简体" w:eastAsia="方正黑体简体"/>
          <w:sz w:val="36"/>
          <w:szCs w:val="36"/>
        </w:rPr>
      </w:pPr>
    </w:p>
    <w:p w:rsidR="00F51B4D" w:rsidRDefault="00F51B4D">
      <w:pPr>
        <w:spacing w:before="240" w:after="72" w:line="360" w:lineRule="auto"/>
        <w:rPr>
          <w:rFonts w:ascii="方正黑体简体" w:eastAsia="方正黑体简体"/>
          <w:sz w:val="36"/>
          <w:szCs w:val="36"/>
        </w:rPr>
      </w:pPr>
    </w:p>
    <w:p w:rsidR="00F51B4D" w:rsidRDefault="00C37F25">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F51B4D" w:rsidRDefault="00C37F25">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F51B4D" w:rsidTr="0037108F">
        <w:trPr>
          <w:trHeight w:val="714"/>
          <w:jc w:val="center"/>
        </w:trPr>
        <w:tc>
          <w:tcPr>
            <w:tcW w:w="2719" w:type="dxa"/>
            <w:vAlign w:val="center"/>
          </w:tcPr>
          <w:p w:rsidR="00F51B4D" w:rsidRDefault="00C37F25" w:rsidP="0037108F">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F51B4D" w:rsidRDefault="00C37F25" w:rsidP="0037108F">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56</w:t>
            </w:r>
            <w:r>
              <w:rPr>
                <w:rFonts w:ascii="方正仿宋简体" w:eastAsia="方正仿宋简体" w:hint="eastAsia"/>
                <w:sz w:val="24"/>
                <w:szCs w:val="24"/>
              </w:rPr>
              <w:t>期封闭式公募人民币理财产品</w:t>
            </w:r>
          </w:p>
        </w:tc>
      </w:tr>
      <w:tr w:rsidR="00F51B4D" w:rsidTr="0037108F">
        <w:trPr>
          <w:trHeight w:val="1300"/>
          <w:jc w:val="center"/>
        </w:trPr>
        <w:tc>
          <w:tcPr>
            <w:tcW w:w="2719" w:type="dxa"/>
            <w:vAlign w:val="center"/>
          </w:tcPr>
          <w:p w:rsidR="00F51B4D" w:rsidRDefault="00C37F25" w:rsidP="0037108F">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F51B4D" w:rsidRDefault="00C37F25" w:rsidP="0037108F">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Z7003223000131</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F51B4D" w:rsidTr="0037108F">
        <w:trPr>
          <w:trHeight w:val="714"/>
          <w:jc w:val="center"/>
        </w:trPr>
        <w:tc>
          <w:tcPr>
            <w:tcW w:w="2719" w:type="dxa"/>
            <w:vAlign w:val="center"/>
          </w:tcPr>
          <w:p w:rsidR="00F51B4D" w:rsidRDefault="00C37F25" w:rsidP="0037108F">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F51B4D" w:rsidRDefault="00C37F25" w:rsidP="0037108F">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F51B4D" w:rsidTr="0037108F">
        <w:trPr>
          <w:trHeight w:val="714"/>
          <w:jc w:val="center"/>
        </w:trPr>
        <w:tc>
          <w:tcPr>
            <w:tcW w:w="2719" w:type="dxa"/>
            <w:vAlign w:val="center"/>
          </w:tcPr>
          <w:p w:rsidR="00F51B4D" w:rsidRDefault="00C37F25" w:rsidP="0037108F">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F51B4D" w:rsidRDefault="00C37F25" w:rsidP="0037108F">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07</w:t>
            </w:r>
            <w:r>
              <w:rPr>
                <w:rFonts w:ascii="方正仿宋简体" w:eastAsia="方正仿宋简体" w:hint="eastAsia"/>
                <w:sz w:val="24"/>
                <w:szCs w:val="24"/>
              </w:rPr>
              <w:t>月</w:t>
            </w:r>
            <w:r>
              <w:rPr>
                <w:rFonts w:ascii="方正仿宋简体" w:eastAsia="方正仿宋简体" w:hint="eastAsia"/>
                <w:sz w:val="24"/>
                <w:szCs w:val="24"/>
              </w:rPr>
              <w:t>12</w:t>
            </w:r>
            <w:r>
              <w:rPr>
                <w:rFonts w:ascii="方正仿宋简体" w:eastAsia="方正仿宋简体" w:hint="eastAsia"/>
                <w:sz w:val="24"/>
                <w:szCs w:val="24"/>
              </w:rPr>
              <w:t>日</w:t>
            </w:r>
          </w:p>
        </w:tc>
      </w:tr>
      <w:tr w:rsidR="00F51B4D" w:rsidTr="0037108F">
        <w:trPr>
          <w:trHeight w:val="714"/>
          <w:jc w:val="center"/>
        </w:trPr>
        <w:tc>
          <w:tcPr>
            <w:tcW w:w="2719" w:type="dxa"/>
            <w:vAlign w:val="center"/>
          </w:tcPr>
          <w:p w:rsidR="00F51B4D" w:rsidRDefault="00C37F25" w:rsidP="0037108F">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F51B4D" w:rsidRDefault="00C37F25" w:rsidP="0037108F">
            <w:pPr>
              <w:spacing w:beforeLines="20" w:afterLines="20"/>
              <w:jc w:val="left"/>
              <w:rPr>
                <w:rFonts w:ascii="方正仿宋简体" w:eastAsia="方正仿宋简体"/>
                <w:sz w:val="24"/>
                <w:szCs w:val="24"/>
              </w:rPr>
            </w:pPr>
            <w:r>
              <w:rPr>
                <w:rFonts w:ascii="方正仿宋简体" w:eastAsia="方正仿宋简体" w:hint="eastAsia"/>
                <w:sz w:val="24"/>
                <w:szCs w:val="24"/>
              </w:rPr>
              <w:t>131,761,697.00</w:t>
            </w:r>
            <w:r>
              <w:rPr>
                <w:rFonts w:ascii="方正仿宋简体" w:eastAsia="方正仿宋简体" w:hint="eastAsia"/>
                <w:sz w:val="24"/>
                <w:szCs w:val="24"/>
              </w:rPr>
              <w:t>份</w:t>
            </w:r>
          </w:p>
        </w:tc>
      </w:tr>
      <w:tr w:rsidR="00F51B4D" w:rsidTr="0037108F">
        <w:trPr>
          <w:trHeight w:val="688"/>
          <w:jc w:val="center"/>
        </w:trPr>
        <w:tc>
          <w:tcPr>
            <w:tcW w:w="2719" w:type="dxa"/>
            <w:vAlign w:val="center"/>
          </w:tcPr>
          <w:p w:rsidR="00F51B4D" w:rsidRDefault="00C37F25" w:rsidP="0037108F">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F51B4D" w:rsidRDefault="00C37F25" w:rsidP="0037108F">
            <w:pPr>
              <w:spacing w:beforeLines="20" w:afterLines="20"/>
              <w:jc w:val="left"/>
              <w:rPr>
                <w:rFonts w:ascii="方正仿宋简体" w:eastAsia="方正仿宋简体"/>
                <w:sz w:val="24"/>
                <w:szCs w:val="24"/>
              </w:rPr>
            </w:pPr>
            <w:r>
              <w:rPr>
                <w:rFonts w:ascii="方正仿宋简体" w:eastAsia="方正仿宋简体" w:hint="eastAsia"/>
                <w:sz w:val="24"/>
                <w:szCs w:val="24"/>
              </w:rPr>
              <w:t>华泰资产管理有限公司</w:t>
            </w:r>
            <w:r>
              <w:rPr>
                <w:rFonts w:ascii="方正仿宋简体" w:eastAsia="方正仿宋简体" w:hint="eastAsia"/>
                <w:sz w:val="24"/>
                <w:szCs w:val="24"/>
              </w:rPr>
              <w:t>,</w:t>
            </w:r>
            <w:r>
              <w:rPr>
                <w:rFonts w:ascii="方正仿宋简体" w:eastAsia="方正仿宋简体" w:hint="eastAsia"/>
                <w:sz w:val="24"/>
                <w:szCs w:val="24"/>
              </w:rPr>
              <w:t>招商基金管理有限公司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F51B4D" w:rsidTr="0037108F">
        <w:trPr>
          <w:trHeight w:val="714"/>
          <w:jc w:val="center"/>
        </w:trPr>
        <w:tc>
          <w:tcPr>
            <w:tcW w:w="2719" w:type="dxa"/>
            <w:vAlign w:val="center"/>
          </w:tcPr>
          <w:p w:rsidR="00F51B4D" w:rsidRDefault="00C37F25" w:rsidP="0037108F">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F51B4D" w:rsidRDefault="00C37F25" w:rsidP="0037108F">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F51B4D" w:rsidTr="0037108F">
        <w:trPr>
          <w:trHeight w:val="714"/>
          <w:jc w:val="center"/>
        </w:trPr>
        <w:tc>
          <w:tcPr>
            <w:tcW w:w="2719" w:type="dxa"/>
            <w:vAlign w:val="center"/>
          </w:tcPr>
          <w:p w:rsidR="00F51B4D" w:rsidRDefault="00C37F25" w:rsidP="0037108F">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F51B4D" w:rsidRDefault="00C37F25" w:rsidP="0037108F">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F51B4D" w:rsidRDefault="00F51B4D">
      <w:pPr>
        <w:spacing w:before="240" w:after="72" w:line="360" w:lineRule="auto"/>
        <w:rPr>
          <w:rFonts w:ascii="方正仿宋_GBK" w:eastAsia="方正仿宋_GBK" w:hAnsi="宋体" w:cs="宋体"/>
          <w:kern w:val="0"/>
          <w:sz w:val="24"/>
          <w:szCs w:val="24"/>
        </w:rPr>
      </w:pPr>
    </w:p>
    <w:p w:rsidR="00F51B4D" w:rsidRDefault="00C37F25">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F51B4D" w:rsidRDefault="00C37F25">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F51B4D" w:rsidRDefault="00C37F25">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F51B4D">
        <w:trPr>
          <w:trHeight w:val="699"/>
          <w:jc w:val="center"/>
        </w:trPr>
        <w:tc>
          <w:tcPr>
            <w:tcW w:w="1838" w:type="dxa"/>
            <w:vMerge w:val="restart"/>
            <w:vAlign w:val="center"/>
          </w:tcPr>
          <w:p w:rsidR="00F51B4D" w:rsidRDefault="00C37F25" w:rsidP="0037108F">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F51B4D" w:rsidRDefault="00C37F25" w:rsidP="0037108F">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F51B4D">
        <w:trPr>
          <w:trHeight w:val="1697"/>
          <w:jc w:val="center"/>
        </w:trPr>
        <w:tc>
          <w:tcPr>
            <w:tcW w:w="1838" w:type="dxa"/>
            <w:vMerge/>
            <w:vAlign w:val="center"/>
          </w:tcPr>
          <w:p w:rsidR="00F51B4D" w:rsidRDefault="00F51B4D" w:rsidP="0037108F">
            <w:pPr>
              <w:spacing w:beforeLines="20" w:afterLines="20"/>
              <w:jc w:val="center"/>
              <w:rPr>
                <w:rFonts w:ascii="方正仿宋简体" w:eastAsia="方正仿宋简体"/>
                <w:sz w:val="24"/>
                <w:szCs w:val="24"/>
              </w:rPr>
            </w:pPr>
          </w:p>
        </w:tc>
        <w:tc>
          <w:tcPr>
            <w:tcW w:w="2693" w:type="dxa"/>
            <w:vAlign w:val="center"/>
          </w:tcPr>
          <w:p w:rsidR="00F51B4D" w:rsidRDefault="00C37F25" w:rsidP="0037108F">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F51B4D" w:rsidRDefault="00C37F25" w:rsidP="0037108F">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F51B4D" w:rsidRDefault="00C37F25" w:rsidP="0037108F">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F51B4D">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F51B4D" w:rsidRDefault="00C37F25" w:rsidP="0037108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Y40056</w:t>
            </w:r>
          </w:p>
        </w:tc>
        <w:tc>
          <w:tcPr>
            <w:tcW w:w="2693" w:type="dxa"/>
            <w:vAlign w:val="center"/>
          </w:tcPr>
          <w:p w:rsidR="00F51B4D" w:rsidRDefault="00C37F25" w:rsidP="0037108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67,301,948.48</w:t>
            </w:r>
          </w:p>
        </w:tc>
        <w:tc>
          <w:tcPr>
            <w:tcW w:w="2410" w:type="dxa"/>
            <w:vAlign w:val="center"/>
          </w:tcPr>
          <w:p w:rsidR="00F51B4D" w:rsidRDefault="00C37F25" w:rsidP="0037108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1.0224</w:t>
            </w:r>
          </w:p>
        </w:tc>
        <w:tc>
          <w:tcPr>
            <w:tcW w:w="2126" w:type="dxa"/>
            <w:vAlign w:val="center"/>
          </w:tcPr>
          <w:p w:rsidR="00F51B4D" w:rsidRDefault="00C37F25" w:rsidP="0037108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1.0224</w:t>
            </w:r>
          </w:p>
        </w:tc>
      </w:tr>
      <w:tr w:rsidR="00F51B4D">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F51B4D" w:rsidRDefault="00C37F25" w:rsidP="0037108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Y41056</w:t>
            </w:r>
          </w:p>
        </w:tc>
        <w:tc>
          <w:tcPr>
            <w:tcW w:w="2693" w:type="dxa"/>
            <w:vAlign w:val="center"/>
          </w:tcPr>
          <w:p w:rsidR="00F51B4D" w:rsidRDefault="00C37F25" w:rsidP="0037108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35,597,856.20</w:t>
            </w:r>
          </w:p>
        </w:tc>
        <w:tc>
          <w:tcPr>
            <w:tcW w:w="2410" w:type="dxa"/>
            <w:vAlign w:val="center"/>
          </w:tcPr>
          <w:p w:rsidR="00F51B4D" w:rsidRDefault="00C37F25" w:rsidP="0037108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1.0239</w:t>
            </w:r>
          </w:p>
        </w:tc>
        <w:tc>
          <w:tcPr>
            <w:tcW w:w="2126" w:type="dxa"/>
            <w:vAlign w:val="center"/>
          </w:tcPr>
          <w:p w:rsidR="00F51B4D" w:rsidRDefault="00C37F25" w:rsidP="0037108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1.0239</w:t>
            </w:r>
          </w:p>
        </w:tc>
      </w:tr>
      <w:tr w:rsidR="00F51B4D">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F51B4D" w:rsidRDefault="00C37F25" w:rsidP="0037108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Y42056</w:t>
            </w:r>
          </w:p>
        </w:tc>
        <w:tc>
          <w:tcPr>
            <w:tcW w:w="2693" w:type="dxa"/>
            <w:vAlign w:val="center"/>
          </w:tcPr>
          <w:p w:rsidR="00F51B4D" w:rsidRDefault="00C37F25" w:rsidP="0037108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31,917,229.80</w:t>
            </w:r>
          </w:p>
        </w:tc>
        <w:tc>
          <w:tcPr>
            <w:tcW w:w="2410" w:type="dxa"/>
            <w:vAlign w:val="center"/>
          </w:tcPr>
          <w:p w:rsidR="00F51B4D" w:rsidRDefault="00C37F25" w:rsidP="0037108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1.0239</w:t>
            </w:r>
          </w:p>
        </w:tc>
        <w:tc>
          <w:tcPr>
            <w:tcW w:w="2126" w:type="dxa"/>
            <w:vAlign w:val="center"/>
          </w:tcPr>
          <w:p w:rsidR="00F51B4D" w:rsidRDefault="00C37F25" w:rsidP="0037108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1.0239</w:t>
            </w:r>
          </w:p>
        </w:tc>
      </w:tr>
    </w:tbl>
    <w:p w:rsidR="00F51B4D" w:rsidRDefault="00C37F25">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F51B4D" w:rsidRDefault="00F51B4D">
      <w:pPr>
        <w:spacing w:before="240" w:after="72" w:line="360" w:lineRule="auto"/>
        <w:rPr>
          <w:rFonts w:ascii="方正仿宋_GBK" w:eastAsia="方正仿宋_GBK"/>
          <w:sz w:val="24"/>
          <w:szCs w:val="24"/>
        </w:rPr>
      </w:pPr>
    </w:p>
    <w:p w:rsidR="00F51B4D" w:rsidRDefault="00C37F25">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F51B4D" w:rsidRDefault="00C37F25">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F51B4D" w:rsidRDefault="00C37F25">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年二季度，权益市场触底回升后，绝对估值、交易活跃度、情绪指标均回到正常区间，春季躁动行情中超跌反弹和拔估值的两大动能已接近尾声，后续需要等</w:t>
      </w:r>
      <w:r>
        <w:rPr>
          <w:rFonts w:ascii="方正仿宋简体" w:eastAsia="方正仿宋简体" w:hint="eastAsia"/>
          <w:sz w:val="24"/>
          <w:szCs w:val="24"/>
        </w:rPr>
        <w:lastRenderedPageBreak/>
        <w:t>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w:t>
      </w:r>
      <w:r>
        <w:rPr>
          <w:rFonts w:ascii="方正仿宋简体" w:eastAsia="方正仿宋简体" w:hint="eastAsia"/>
          <w:sz w:val="24"/>
          <w:szCs w:val="24"/>
        </w:rPr>
        <w:t>续债。整体看，经济基本面未发生明显变化，对债市仍偏有利，债市方向未改，但前期交易盘浮盈较厚的背景下，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F51B4D" w:rsidRDefault="00C37F25">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w:t>
      </w:r>
      <w:r>
        <w:rPr>
          <w:rFonts w:ascii="方正仿宋简体" w:eastAsia="方正仿宋简体" w:hint="eastAsia"/>
          <w:b/>
          <w:sz w:val="24"/>
          <w:szCs w:val="24"/>
        </w:rPr>
        <w:t>动性风险分析</w:t>
      </w:r>
    </w:p>
    <w:p w:rsidR="00F51B4D" w:rsidRDefault="00C37F25">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F51B4D" w:rsidRDefault="00C37F25">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F51B4D" w:rsidRDefault="00C37F2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Y40056</w:t>
      </w:r>
      <w:r>
        <w:rPr>
          <w:rFonts w:ascii="方正仿宋简体" w:eastAsia="方正仿宋简体" w:hint="eastAsia"/>
          <w:sz w:val="24"/>
          <w:szCs w:val="24"/>
        </w:rPr>
        <w:t>份额净值为</w:t>
      </w:r>
      <w:r>
        <w:rPr>
          <w:rFonts w:ascii="方正仿宋简体" w:eastAsia="方正仿宋简体" w:hint="eastAsia"/>
          <w:sz w:val="24"/>
          <w:szCs w:val="24"/>
        </w:rPr>
        <w:t>1.0225</w:t>
      </w:r>
      <w:r>
        <w:rPr>
          <w:rFonts w:ascii="方正仿宋简体" w:eastAsia="方正仿宋简体" w:hint="eastAsia"/>
          <w:sz w:val="24"/>
          <w:szCs w:val="24"/>
        </w:rPr>
        <w:t>元，</w:t>
      </w:r>
      <w:r>
        <w:rPr>
          <w:rFonts w:ascii="方正仿宋简体" w:eastAsia="方正仿宋简体" w:hint="eastAsia"/>
          <w:sz w:val="24"/>
          <w:szCs w:val="24"/>
        </w:rPr>
        <w:t>Y41056</w:t>
      </w:r>
      <w:r>
        <w:rPr>
          <w:rFonts w:ascii="方正仿宋简体" w:eastAsia="方正仿宋简体" w:hint="eastAsia"/>
          <w:sz w:val="24"/>
          <w:szCs w:val="24"/>
        </w:rPr>
        <w:t>份额净值为</w:t>
      </w:r>
      <w:r>
        <w:rPr>
          <w:rFonts w:ascii="方正仿宋简体" w:eastAsia="方正仿宋简体" w:hint="eastAsia"/>
          <w:sz w:val="24"/>
          <w:szCs w:val="24"/>
        </w:rPr>
        <w:t>1.0240</w:t>
      </w:r>
      <w:r>
        <w:rPr>
          <w:rFonts w:ascii="方正仿宋简体" w:eastAsia="方正仿宋简体" w:hint="eastAsia"/>
          <w:sz w:val="24"/>
          <w:szCs w:val="24"/>
        </w:rPr>
        <w:t>元，</w:t>
      </w:r>
      <w:r>
        <w:rPr>
          <w:rFonts w:ascii="方正仿宋简体" w:eastAsia="方正仿宋简体" w:hint="eastAsia"/>
          <w:sz w:val="24"/>
          <w:szCs w:val="24"/>
        </w:rPr>
        <w:t>Y42056</w:t>
      </w:r>
      <w:r>
        <w:rPr>
          <w:rFonts w:ascii="方正仿宋简体" w:eastAsia="方正仿宋简体" w:hint="eastAsia"/>
          <w:sz w:val="24"/>
          <w:szCs w:val="24"/>
        </w:rPr>
        <w:t>份额净值为</w:t>
      </w:r>
      <w:r>
        <w:rPr>
          <w:rFonts w:ascii="方正仿宋简体" w:eastAsia="方正仿宋简体" w:hint="eastAsia"/>
          <w:sz w:val="24"/>
          <w:szCs w:val="24"/>
        </w:rPr>
        <w:t>1.0240</w:t>
      </w:r>
      <w:r>
        <w:rPr>
          <w:rFonts w:ascii="方正仿宋简体" w:eastAsia="方正仿宋简体" w:hint="eastAsia"/>
          <w:sz w:val="24"/>
          <w:szCs w:val="24"/>
        </w:rPr>
        <w:t>元。</w:t>
      </w:r>
    </w:p>
    <w:p w:rsidR="00F51B4D" w:rsidRDefault="00F51B4D">
      <w:pPr>
        <w:spacing w:before="240" w:after="72" w:line="360" w:lineRule="auto"/>
        <w:rPr>
          <w:rFonts w:ascii="方正仿宋_GBK" w:eastAsia="方正仿宋_GBK" w:hAnsi="宋体"/>
          <w:sz w:val="24"/>
          <w:szCs w:val="24"/>
        </w:rPr>
      </w:pPr>
    </w:p>
    <w:p w:rsidR="00F51B4D" w:rsidRDefault="00C37F25">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F51B4D" w:rsidRDefault="00C37F25">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F51B4D">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F51B4D" w:rsidRDefault="00C37F25" w:rsidP="0037108F">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F51B4D" w:rsidRDefault="00C37F25" w:rsidP="0037108F">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F51B4D" w:rsidRDefault="00C37F25" w:rsidP="0037108F">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F51B4D" w:rsidRDefault="00C37F25" w:rsidP="0037108F">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F51B4D">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F51B4D" w:rsidRDefault="00C37F25" w:rsidP="0037108F">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F51B4D" w:rsidRDefault="00C37F25" w:rsidP="0037108F">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F51B4D" w:rsidRDefault="00C37F25" w:rsidP="0037108F">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F51B4D" w:rsidRDefault="00C37F25" w:rsidP="0037108F">
            <w:pPr>
              <w:spacing w:beforeLines="20" w:afterLines="20"/>
              <w:jc w:val="center"/>
              <w:rPr>
                <w:rFonts w:ascii="方正仿宋简体" w:eastAsia="方正仿宋简体"/>
                <w:sz w:val="24"/>
                <w:szCs w:val="24"/>
              </w:rPr>
            </w:pPr>
            <w:r>
              <w:rPr>
                <w:rFonts w:ascii="方正仿宋简体" w:eastAsia="方正仿宋简体" w:hint="eastAsia"/>
                <w:sz w:val="24"/>
                <w:szCs w:val="24"/>
              </w:rPr>
              <w:t>97.01%</w:t>
            </w:r>
          </w:p>
        </w:tc>
      </w:tr>
      <w:tr w:rsidR="00F51B4D">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F51B4D" w:rsidRDefault="00C37F25" w:rsidP="0037108F">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F51B4D" w:rsidRDefault="00C37F25" w:rsidP="0037108F">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F51B4D" w:rsidRDefault="00C37F25" w:rsidP="0037108F">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F51B4D" w:rsidRDefault="00C37F25" w:rsidP="0037108F">
            <w:pPr>
              <w:spacing w:beforeLines="20" w:afterLines="20"/>
              <w:jc w:val="center"/>
              <w:rPr>
                <w:rFonts w:ascii="方正仿宋简体" w:eastAsia="方正仿宋简体"/>
                <w:sz w:val="24"/>
                <w:szCs w:val="24"/>
              </w:rPr>
            </w:pPr>
            <w:r>
              <w:rPr>
                <w:rFonts w:ascii="方正仿宋简体" w:eastAsia="方正仿宋简体" w:hint="eastAsia"/>
                <w:sz w:val="24"/>
                <w:szCs w:val="24"/>
              </w:rPr>
              <w:t>2.99%</w:t>
            </w:r>
          </w:p>
        </w:tc>
      </w:tr>
      <w:tr w:rsidR="00F51B4D">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F51B4D" w:rsidRDefault="00C37F25" w:rsidP="0037108F">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F51B4D" w:rsidRDefault="00C37F25" w:rsidP="0037108F">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F51B4D" w:rsidRDefault="00C37F25" w:rsidP="0037108F">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F51B4D" w:rsidRDefault="00C37F25" w:rsidP="0037108F">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F51B4D">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F51B4D" w:rsidRDefault="00C37F25" w:rsidP="0037108F">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F51B4D" w:rsidRDefault="00C37F25" w:rsidP="0037108F">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F51B4D" w:rsidRDefault="00C37F25" w:rsidP="0037108F">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F51B4D" w:rsidRDefault="00C37F25" w:rsidP="0037108F">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F51B4D">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F51B4D" w:rsidRDefault="00C37F25" w:rsidP="0037108F">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F51B4D" w:rsidRDefault="00C37F25" w:rsidP="0037108F">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F51B4D" w:rsidRDefault="00C37F25" w:rsidP="0037108F">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F51B4D" w:rsidRDefault="00C37F25" w:rsidP="0037108F">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F51B4D" w:rsidRDefault="00F51B4D">
      <w:pPr>
        <w:spacing w:before="240" w:after="72" w:line="360" w:lineRule="auto"/>
        <w:rPr>
          <w:rFonts w:ascii="方正仿宋_GBK" w:eastAsia="方正仿宋_GBK"/>
          <w:sz w:val="24"/>
          <w:szCs w:val="24"/>
        </w:rPr>
      </w:pPr>
    </w:p>
    <w:p w:rsidR="00F51B4D" w:rsidRDefault="00C37F25">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F51B4D">
        <w:trPr>
          <w:trHeight w:val="1233"/>
          <w:jc w:val="center"/>
        </w:trPr>
        <w:tc>
          <w:tcPr>
            <w:tcW w:w="750" w:type="dxa"/>
            <w:vAlign w:val="center"/>
          </w:tcPr>
          <w:p w:rsidR="00F51B4D" w:rsidRDefault="00C37F25" w:rsidP="0037108F">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F51B4D" w:rsidRDefault="00C37F25" w:rsidP="0037108F">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F51B4D" w:rsidRDefault="00C37F25" w:rsidP="0037108F">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F51B4D" w:rsidRDefault="00C37F25" w:rsidP="0037108F">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F51B4D" w:rsidRDefault="00C37F25" w:rsidP="0037108F">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F51B4D">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F51B4D" w:rsidRDefault="00C37F25" w:rsidP="0037108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F51B4D" w:rsidRDefault="00C37F25" w:rsidP="0037108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23881912</w:t>
            </w:r>
          </w:p>
        </w:tc>
        <w:tc>
          <w:tcPr>
            <w:tcW w:w="2712" w:type="dxa"/>
            <w:shd w:val="clear" w:color="000000" w:fill="FFFFFF"/>
            <w:vAlign w:val="center"/>
          </w:tcPr>
          <w:p w:rsidR="00F51B4D" w:rsidRDefault="00C37F25" w:rsidP="0037108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盐城港</w:t>
            </w:r>
            <w:r>
              <w:rPr>
                <w:rFonts w:ascii="方正仿宋简体" w:eastAsia="方正仿宋简体" w:hAnsi="方正仿宋简体" w:cs="方正仿宋简体"/>
                <w:sz w:val="24"/>
              </w:rPr>
              <w:t>04</w:t>
            </w:r>
          </w:p>
        </w:tc>
        <w:tc>
          <w:tcPr>
            <w:tcW w:w="2052" w:type="dxa"/>
            <w:shd w:val="clear" w:color="000000" w:fill="FFFFFF"/>
            <w:vAlign w:val="center"/>
          </w:tcPr>
          <w:p w:rsidR="00F51B4D" w:rsidRDefault="00C37F25" w:rsidP="0037108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64,000,000.00</w:t>
            </w:r>
          </w:p>
        </w:tc>
        <w:tc>
          <w:tcPr>
            <w:tcW w:w="1807" w:type="dxa"/>
            <w:shd w:val="clear" w:color="000000" w:fill="FFFFFF"/>
            <w:vAlign w:val="center"/>
          </w:tcPr>
          <w:p w:rsidR="00F51B4D" w:rsidRDefault="00C37F25" w:rsidP="0037108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47.47</w:t>
            </w:r>
          </w:p>
        </w:tc>
      </w:tr>
      <w:tr w:rsidR="00F51B4D">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F51B4D" w:rsidRDefault="00C37F25" w:rsidP="0037108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F51B4D" w:rsidRDefault="00C37F25" w:rsidP="0037108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ZJQTT202305080001</w:t>
            </w:r>
          </w:p>
        </w:tc>
        <w:tc>
          <w:tcPr>
            <w:tcW w:w="2712" w:type="dxa"/>
            <w:shd w:val="clear" w:color="000000" w:fill="FFFFFF"/>
            <w:vAlign w:val="center"/>
          </w:tcPr>
          <w:p w:rsidR="00F51B4D" w:rsidRDefault="00C37F25" w:rsidP="0037108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F51B4D" w:rsidRDefault="00C37F25" w:rsidP="0037108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39,550,446.65</w:t>
            </w:r>
          </w:p>
        </w:tc>
        <w:tc>
          <w:tcPr>
            <w:tcW w:w="1807" w:type="dxa"/>
            <w:shd w:val="clear" w:color="000000" w:fill="FFFFFF"/>
            <w:vAlign w:val="center"/>
          </w:tcPr>
          <w:p w:rsidR="00F51B4D" w:rsidRDefault="00C37F25" w:rsidP="0037108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29.33</w:t>
            </w:r>
          </w:p>
        </w:tc>
      </w:tr>
      <w:tr w:rsidR="00F51B4D">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F51B4D" w:rsidRDefault="00C37F25" w:rsidP="0037108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F51B4D" w:rsidRDefault="00C37F25" w:rsidP="0037108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ZJQTT202203210001</w:t>
            </w:r>
          </w:p>
        </w:tc>
        <w:tc>
          <w:tcPr>
            <w:tcW w:w="2712" w:type="dxa"/>
            <w:shd w:val="clear" w:color="000000" w:fill="FFFFFF"/>
            <w:vAlign w:val="center"/>
          </w:tcPr>
          <w:p w:rsidR="00F51B4D" w:rsidRDefault="00C37F25" w:rsidP="0037108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F51B4D" w:rsidRDefault="00C37F25" w:rsidP="0037108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14,292,462.44</w:t>
            </w:r>
          </w:p>
        </w:tc>
        <w:tc>
          <w:tcPr>
            <w:tcW w:w="1807" w:type="dxa"/>
            <w:shd w:val="clear" w:color="000000" w:fill="FFFFFF"/>
            <w:vAlign w:val="center"/>
          </w:tcPr>
          <w:p w:rsidR="00F51B4D" w:rsidRDefault="00C37F25" w:rsidP="0037108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10.60</w:t>
            </w:r>
          </w:p>
        </w:tc>
      </w:tr>
      <w:tr w:rsidR="00F51B4D">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F51B4D" w:rsidRDefault="00C37F25" w:rsidP="0037108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F51B4D" w:rsidRDefault="00C37F25" w:rsidP="0037108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ZJQTT202304110023</w:t>
            </w:r>
          </w:p>
        </w:tc>
        <w:tc>
          <w:tcPr>
            <w:tcW w:w="2712" w:type="dxa"/>
            <w:shd w:val="clear" w:color="000000" w:fill="FFFFFF"/>
            <w:vAlign w:val="center"/>
          </w:tcPr>
          <w:p w:rsidR="00F51B4D" w:rsidRDefault="00C37F25" w:rsidP="0037108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华泰资产宁泰稳利资产管理产品</w:t>
            </w:r>
          </w:p>
        </w:tc>
        <w:tc>
          <w:tcPr>
            <w:tcW w:w="2052" w:type="dxa"/>
            <w:shd w:val="clear" w:color="000000" w:fill="FFFFFF"/>
            <w:vAlign w:val="center"/>
          </w:tcPr>
          <w:p w:rsidR="00F51B4D" w:rsidRDefault="00C37F25" w:rsidP="0037108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10,540,172.28</w:t>
            </w:r>
          </w:p>
        </w:tc>
        <w:tc>
          <w:tcPr>
            <w:tcW w:w="1807" w:type="dxa"/>
            <w:shd w:val="clear" w:color="000000" w:fill="FFFFFF"/>
            <w:vAlign w:val="center"/>
          </w:tcPr>
          <w:p w:rsidR="00F51B4D" w:rsidRDefault="00C37F25" w:rsidP="0037108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7.82</w:t>
            </w:r>
          </w:p>
        </w:tc>
      </w:tr>
    </w:tbl>
    <w:p w:rsidR="00F51B4D" w:rsidRDefault="00F51B4D">
      <w:pPr>
        <w:spacing w:before="240" w:after="72" w:line="360" w:lineRule="auto"/>
        <w:rPr>
          <w:rFonts w:ascii="方正仿宋_GBK" w:eastAsia="方正仿宋_GBK" w:hAnsi="宋体" w:cs="宋体"/>
          <w:sz w:val="24"/>
          <w:szCs w:val="24"/>
          <w:shd w:val="clear" w:color="auto" w:fill="FFFFFF"/>
        </w:rPr>
      </w:pPr>
    </w:p>
    <w:p w:rsidR="00F51B4D" w:rsidRDefault="00C37F25">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F51B4D">
        <w:trPr>
          <w:trHeight w:val="1078"/>
          <w:jc w:val="center"/>
        </w:trPr>
        <w:tc>
          <w:tcPr>
            <w:tcW w:w="877" w:type="dxa"/>
            <w:vAlign w:val="center"/>
          </w:tcPr>
          <w:p w:rsidR="00F51B4D" w:rsidRDefault="00C37F25" w:rsidP="0037108F">
            <w:pPr>
              <w:spacing w:beforeLines="20" w:afterLines="20"/>
              <w:jc w:val="center"/>
              <w:rPr>
                <w:rFonts w:ascii="方正仿宋简体" w:eastAsia="方正仿宋简体"/>
                <w:sz w:val="24"/>
                <w:szCs w:val="24"/>
              </w:rPr>
            </w:pPr>
            <w:r>
              <w:rPr>
                <w:rFonts w:ascii="方正仿宋简体" w:eastAsia="方正仿宋简体" w:hint="eastAsia"/>
                <w:sz w:val="24"/>
                <w:szCs w:val="24"/>
              </w:rPr>
              <w:lastRenderedPageBreak/>
              <w:t>序号</w:t>
            </w:r>
          </w:p>
        </w:tc>
        <w:tc>
          <w:tcPr>
            <w:tcW w:w="1704" w:type="dxa"/>
            <w:vAlign w:val="center"/>
          </w:tcPr>
          <w:p w:rsidR="00F51B4D" w:rsidRDefault="00C37F25" w:rsidP="0037108F">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F51B4D" w:rsidRDefault="00C37F25" w:rsidP="0037108F">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F51B4D" w:rsidRDefault="00C37F25" w:rsidP="0037108F">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F51B4D" w:rsidRDefault="00C37F25" w:rsidP="0037108F">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F51B4D" w:rsidRDefault="00C37F25" w:rsidP="0037108F">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F51B4D" w:rsidRDefault="00C37F25" w:rsidP="0037108F">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F51B4D">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F51B4D" w:rsidRDefault="00C37F25" w:rsidP="0037108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F51B4D" w:rsidRDefault="00C37F25" w:rsidP="0037108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江苏盐城港控股集团有限公司</w:t>
            </w:r>
          </w:p>
        </w:tc>
        <w:tc>
          <w:tcPr>
            <w:tcW w:w="1275" w:type="dxa"/>
            <w:vAlign w:val="center"/>
          </w:tcPr>
          <w:p w:rsidR="00F51B4D" w:rsidRDefault="00C37F25" w:rsidP="0037108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盐城港</w:t>
            </w:r>
            <w:r>
              <w:rPr>
                <w:rFonts w:ascii="方正仿宋简体" w:eastAsia="方正仿宋简体" w:hAnsi="方正仿宋简体" w:cs="方正仿宋简体"/>
                <w:sz w:val="24"/>
              </w:rPr>
              <w:t>04</w:t>
            </w:r>
          </w:p>
        </w:tc>
        <w:tc>
          <w:tcPr>
            <w:tcW w:w="1540" w:type="dxa"/>
            <w:vAlign w:val="center"/>
          </w:tcPr>
          <w:p w:rsidR="00F51B4D" w:rsidRDefault="00C37F25" w:rsidP="0037108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120</w:t>
            </w:r>
          </w:p>
        </w:tc>
        <w:tc>
          <w:tcPr>
            <w:tcW w:w="1383" w:type="dxa"/>
            <w:vAlign w:val="center"/>
          </w:tcPr>
          <w:p w:rsidR="00F51B4D" w:rsidRDefault="00C37F25" w:rsidP="0037108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利随本清</w:t>
            </w:r>
          </w:p>
        </w:tc>
        <w:tc>
          <w:tcPr>
            <w:tcW w:w="1271" w:type="dxa"/>
            <w:vAlign w:val="center"/>
          </w:tcPr>
          <w:p w:rsidR="00F51B4D" w:rsidRDefault="00C37F25" w:rsidP="0037108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F51B4D" w:rsidRDefault="00C37F25" w:rsidP="0037108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F51B4D" w:rsidRDefault="00F51B4D">
      <w:pPr>
        <w:spacing w:before="240" w:after="72" w:line="360" w:lineRule="auto"/>
        <w:rPr>
          <w:rFonts w:ascii="方正仿宋_GBK" w:eastAsia="方正仿宋_GBK" w:hAnsi="宋体" w:cs="宋体"/>
          <w:sz w:val="24"/>
          <w:szCs w:val="24"/>
          <w:shd w:val="clear" w:color="auto" w:fill="FFFFFF"/>
        </w:rPr>
      </w:pPr>
    </w:p>
    <w:p w:rsidR="00F51B4D" w:rsidRDefault="00C37F25">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F51B4D">
        <w:trPr>
          <w:trHeight w:val="584"/>
          <w:jc w:val="center"/>
        </w:trPr>
        <w:tc>
          <w:tcPr>
            <w:tcW w:w="846" w:type="dxa"/>
            <w:vAlign w:val="center"/>
          </w:tcPr>
          <w:p w:rsidR="00F51B4D" w:rsidRDefault="00C37F25" w:rsidP="0037108F">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F51B4D" w:rsidRDefault="00C37F25" w:rsidP="0037108F">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F51B4D" w:rsidRDefault="00C37F25" w:rsidP="0037108F">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F51B4D" w:rsidRDefault="00C37F25" w:rsidP="0037108F">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F51B4D" w:rsidRDefault="00C37F25" w:rsidP="0037108F">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F51B4D">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F51B4D" w:rsidRDefault="00C37F25" w:rsidP="0037108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F51B4D" w:rsidRDefault="00C37F25" w:rsidP="0037108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F51B4D" w:rsidRDefault="00C37F25" w:rsidP="0037108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0101060000000609</w:t>
            </w:r>
          </w:p>
        </w:tc>
        <w:tc>
          <w:tcPr>
            <w:tcW w:w="1983" w:type="dxa"/>
            <w:vAlign w:val="center"/>
          </w:tcPr>
          <w:p w:rsidR="00F51B4D" w:rsidRDefault="00C37F25" w:rsidP="0037108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南京银行南京分行南银理财鑫逸稳增强两年</w:t>
            </w:r>
            <w:r>
              <w:rPr>
                <w:rFonts w:ascii="方正仿宋简体" w:eastAsia="方正仿宋简体" w:hAnsi="方正仿宋简体" w:cs="方正仿宋简体"/>
                <w:sz w:val="24"/>
              </w:rPr>
              <w:t>56</w:t>
            </w:r>
            <w:r>
              <w:rPr>
                <w:rFonts w:ascii="方正仿宋简体" w:eastAsia="方正仿宋简体" w:hAnsi="方正仿宋简体" w:cs="方正仿宋简体"/>
                <w:sz w:val="24"/>
              </w:rPr>
              <w:t>期</w:t>
            </w:r>
          </w:p>
        </w:tc>
        <w:tc>
          <w:tcPr>
            <w:tcW w:w="1988" w:type="dxa"/>
            <w:vAlign w:val="center"/>
          </w:tcPr>
          <w:p w:rsidR="00F51B4D" w:rsidRDefault="00C37F25" w:rsidP="0037108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F51B4D" w:rsidRDefault="00F51B4D">
      <w:pPr>
        <w:spacing w:afterLines="0" w:line="360" w:lineRule="auto"/>
        <w:rPr>
          <w:rFonts w:ascii="方正仿宋_GBK" w:eastAsia="方正仿宋_GBK"/>
          <w:sz w:val="24"/>
          <w:szCs w:val="24"/>
        </w:rPr>
      </w:pPr>
    </w:p>
    <w:p w:rsidR="00F51B4D" w:rsidRDefault="00F51B4D">
      <w:pPr>
        <w:spacing w:before="240" w:after="72" w:line="360" w:lineRule="auto"/>
        <w:jc w:val="center"/>
        <w:rPr>
          <w:rFonts w:ascii="方正仿宋_GBK" w:eastAsia="方正仿宋_GBK"/>
          <w:b/>
          <w:sz w:val="24"/>
          <w:szCs w:val="24"/>
        </w:rPr>
      </w:pPr>
    </w:p>
    <w:p w:rsidR="00F51B4D" w:rsidRDefault="00C37F25">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F51B4D" w:rsidRDefault="00C37F2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F51B4D" w:rsidRDefault="00C37F2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F51B4D" w:rsidRDefault="00C37F2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F51B4D" w:rsidRDefault="00C37F2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F51B4D" w:rsidRDefault="00C37F2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F51B4D" w:rsidRDefault="00C37F2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37108F" w:rsidRPr="0037108F">
        <w:rPr>
          <w:rFonts w:ascii="方正仿宋简体" w:eastAsia="方正仿宋简体"/>
          <w:sz w:val="24"/>
          <w:szCs w:val="24"/>
        </w:rPr>
        <w:t>8,003.05</w:t>
      </w:r>
      <w:r>
        <w:rPr>
          <w:rFonts w:ascii="方正仿宋简体" w:eastAsia="方正仿宋简体" w:hint="eastAsia"/>
          <w:sz w:val="24"/>
          <w:szCs w:val="24"/>
        </w:rPr>
        <w:t>元。</w:t>
      </w:r>
    </w:p>
    <w:p w:rsidR="00F51B4D" w:rsidRDefault="00C37F2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F51B4D" w:rsidRDefault="00C37F2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F51B4D" w:rsidRDefault="00F51B4D">
      <w:pPr>
        <w:spacing w:before="240" w:after="72" w:line="360" w:lineRule="auto"/>
        <w:rPr>
          <w:rFonts w:ascii="方正仿宋_GBK" w:eastAsia="方正仿宋_GBK" w:hAnsi="宋体" w:cs="宋体"/>
          <w:kern w:val="0"/>
          <w:sz w:val="24"/>
          <w:szCs w:val="24"/>
        </w:rPr>
      </w:pPr>
    </w:p>
    <w:p w:rsidR="00F51B4D" w:rsidRDefault="00F51B4D">
      <w:pPr>
        <w:spacing w:before="240" w:after="72" w:line="360" w:lineRule="auto"/>
        <w:rPr>
          <w:rFonts w:ascii="方正仿宋_GBK" w:eastAsia="方正仿宋_GBK" w:hAnsi="宋体" w:cs="宋体"/>
          <w:kern w:val="0"/>
          <w:sz w:val="24"/>
          <w:szCs w:val="24"/>
        </w:rPr>
      </w:pPr>
    </w:p>
    <w:p w:rsidR="00F51B4D" w:rsidRDefault="00F51B4D">
      <w:pPr>
        <w:spacing w:before="240" w:after="72" w:line="360" w:lineRule="auto"/>
        <w:jc w:val="right"/>
        <w:rPr>
          <w:rFonts w:ascii="方正仿宋_GBK" w:eastAsia="方正仿宋_GBK"/>
          <w:b/>
          <w:sz w:val="24"/>
          <w:szCs w:val="24"/>
        </w:rPr>
      </w:pPr>
    </w:p>
    <w:p w:rsidR="00F51B4D" w:rsidRDefault="00C37F25">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F51B4D" w:rsidRDefault="00C37F25">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F51B4D" w:rsidRDefault="00F51B4D">
      <w:pPr>
        <w:spacing w:before="240" w:after="72" w:line="360" w:lineRule="auto"/>
        <w:rPr>
          <w:rFonts w:ascii="方正仿宋_GBK" w:eastAsia="方正仿宋_GBK"/>
          <w:sz w:val="24"/>
          <w:szCs w:val="24"/>
        </w:rPr>
      </w:pPr>
    </w:p>
    <w:p w:rsidR="00F51B4D" w:rsidRDefault="00F51B4D">
      <w:pPr>
        <w:spacing w:before="240" w:after="72" w:line="360" w:lineRule="auto"/>
        <w:rPr>
          <w:rFonts w:ascii="方正仿宋_GBK" w:eastAsia="方正仿宋_GBK"/>
          <w:sz w:val="24"/>
          <w:szCs w:val="24"/>
        </w:rPr>
      </w:pPr>
    </w:p>
    <w:sectPr w:rsidR="00F51B4D" w:rsidSect="00F51B4D">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7F25" w:rsidRDefault="00C37F25" w:rsidP="0037108F">
      <w:pPr>
        <w:spacing w:after="72"/>
      </w:pPr>
      <w:r>
        <w:separator/>
      </w:r>
    </w:p>
  </w:endnote>
  <w:endnote w:type="continuationSeparator" w:id="1">
    <w:p w:rsidR="00C37F25" w:rsidRDefault="00C37F25" w:rsidP="0037108F">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B4D" w:rsidRDefault="00F51B4D">
    <w:pPr>
      <w:pStyle w:val="a3"/>
      <w:framePr w:wrap="around" w:vAnchor="text" w:hAnchor="margin" w:xAlign="center" w:y="1"/>
      <w:spacing w:after="72"/>
      <w:rPr>
        <w:rStyle w:val="a6"/>
      </w:rPr>
    </w:pPr>
    <w:r>
      <w:fldChar w:fldCharType="begin"/>
    </w:r>
    <w:r w:rsidR="00C37F25">
      <w:rPr>
        <w:rStyle w:val="a6"/>
      </w:rPr>
      <w:instrText xml:space="preserve">PAGE  </w:instrText>
    </w:r>
    <w:r>
      <w:fldChar w:fldCharType="end"/>
    </w:r>
  </w:p>
  <w:p w:rsidR="00F51B4D" w:rsidRDefault="00F51B4D">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B4D" w:rsidRDefault="00F51B4D">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B4D" w:rsidRDefault="00F51B4D">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7F25" w:rsidRDefault="00C37F25" w:rsidP="0037108F">
      <w:pPr>
        <w:spacing w:after="72"/>
      </w:pPr>
      <w:r>
        <w:separator/>
      </w:r>
    </w:p>
  </w:footnote>
  <w:footnote w:type="continuationSeparator" w:id="1">
    <w:p w:rsidR="00C37F25" w:rsidRDefault="00C37F25" w:rsidP="0037108F">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B4D" w:rsidRDefault="00F51B4D">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B4D" w:rsidRDefault="00F51B4D">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B4D" w:rsidRDefault="00F51B4D">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108F"/>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37F25"/>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51B4D"/>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1B4D"/>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51B4D"/>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51B4D"/>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51B4D"/>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51B4D"/>
  </w:style>
  <w:style w:type="character" w:customStyle="1" w:styleId="Char">
    <w:name w:val="页脚 Char"/>
    <w:link w:val="a3"/>
    <w:uiPriority w:val="99"/>
    <w:qFormat/>
    <w:locked/>
    <w:rsid w:val="00F51B4D"/>
    <w:rPr>
      <w:rFonts w:ascii="Times New Roman" w:hAnsi="Times New Roman" w:cs="Times New Roman"/>
      <w:sz w:val="18"/>
      <w:szCs w:val="18"/>
    </w:rPr>
  </w:style>
  <w:style w:type="character" w:customStyle="1" w:styleId="Char1">
    <w:name w:val="页脚 Char1"/>
    <w:basedOn w:val="a0"/>
    <w:uiPriority w:val="99"/>
    <w:semiHidden/>
    <w:qFormat/>
    <w:rsid w:val="00F51B4D"/>
    <w:rPr>
      <w:rFonts w:ascii="Times New Roman" w:eastAsia="宋体" w:hAnsi="Times New Roman" w:cs="Times New Roman"/>
      <w:sz w:val="18"/>
      <w:szCs w:val="18"/>
    </w:rPr>
  </w:style>
  <w:style w:type="paragraph" w:customStyle="1" w:styleId="biaogeleft">
    <w:name w:val="biaoge_left"/>
    <w:basedOn w:val="a"/>
    <w:qFormat/>
    <w:rsid w:val="00F51B4D"/>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51B4D"/>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51B4D"/>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51B4D"/>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51B4D"/>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51B4D"/>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51B4D"/>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51B4D"/>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51B4D"/>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51B4D"/>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5049818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409</Words>
  <Characters>2336</Characters>
  <Application>Microsoft Office Word</Application>
  <DocSecurity>0</DocSecurity>
  <Lines>19</Lines>
  <Paragraphs>5</Paragraphs>
  <ScaleCrop>false</ScaleCrop>
  <Company>cc</Company>
  <LinksUpToDate>false</LinksUpToDate>
  <CharactersWithSpaces>2740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