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4B27" w:rsidRDefault="00554B27">
      <w:pPr>
        <w:spacing w:before="240" w:after="72" w:line="360" w:lineRule="auto"/>
        <w:rPr>
          <w:rFonts w:asciiTheme="minorEastAsia" w:eastAsiaTheme="minorEastAsia" w:hAnsiTheme="minorEastAsia"/>
        </w:rPr>
      </w:pPr>
    </w:p>
    <w:p w:rsidR="00554B27" w:rsidRDefault="00554B27">
      <w:pPr>
        <w:spacing w:before="240" w:after="72" w:line="360" w:lineRule="auto"/>
        <w:rPr>
          <w:rFonts w:asciiTheme="minorEastAsia" w:eastAsiaTheme="minorEastAsia" w:hAnsiTheme="minorEastAsia"/>
        </w:rPr>
      </w:pPr>
    </w:p>
    <w:p w:rsidR="00554B27" w:rsidRDefault="00554B27">
      <w:pPr>
        <w:spacing w:before="240" w:after="72" w:line="360" w:lineRule="auto"/>
        <w:rPr>
          <w:rFonts w:asciiTheme="minorEastAsia" w:eastAsiaTheme="minorEastAsia" w:hAnsiTheme="minorEastAsia"/>
        </w:rPr>
      </w:pPr>
    </w:p>
    <w:p w:rsidR="00554B27" w:rsidRDefault="00CE42C5">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南银理财珠联璧合鑫逸稳一年</w:t>
      </w:r>
      <w:r>
        <w:rPr>
          <w:rFonts w:ascii="方正黑体简体" w:eastAsia="方正黑体简体" w:hAnsi="Calibri" w:hint="eastAsia"/>
          <w:sz w:val="36"/>
        </w:rPr>
        <w:t>145</w:t>
      </w:r>
      <w:r>
        <w:rPr>
          <w:rFonts w:ascii="方正黑体简体" w:eastAsia="方正黑体简体" w:hAnsi="Calibri" w:hint="eastAsia"/>
          <w:sz w:val="36"/>
        </w:rPr>
        <w:t>期封闭式公募人民币理财产品</w:t>
      </w:r>
    </w:p>
    <w:p w:rsidR="00554B27" w:rsidRDefault="00CE42C5">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2024</w:t>
      </w:r>
      <w:r>
        <w:rPr>
          <w:rFonts w:ascii="方正黑体简体" w:eastAsia="方正黑体简体" w:hAnsi="Calibri" w:hint="eastAsia"/>
          <w:sz w:val="36"/>
        </w:rPr>
        <w:t>年第</w:t>
      </w:r>
      <w:r>
        <w:rPr>
          <w:rFonts w:ascii="方正黑体简体" w:eastAsia="方正黑体简体" w:hAnsi="Calibri" w:hint="eastAsia"/>
          <w:sz w:val="36"/>
        </w:rPr>
        <w:t>1</w:t>
      </w:r>
      <w:r>
        <w:rPr>
          <w:rFonts w:ascii="方正黑体简体" w:eastAsia="方正黑体简体" w:hAnsi="Calibri" w:hint="eastAsia"/>
          <w:sz w:val="36"/>
        </w:rPr>
        <w:t>季度报告</w:t>
      </w:r>
    </w:p>
    <w:p w:rsidR="00554B27" w:rsidRDefault="00554B27">
      <w:pPr>
        <w:spacing w:before="240" w:after="72" w:line="360" w:lineRule="auto"/>
        <w:jc w:val="center"/>
        <w:rPr>
          <w:rFonts w:ascii="方正黑体简体" w:eastAsia="方正黑体简体"/>
          <w:sz w:val="36"/>
          <w:szCs w:val="36"/>
        </w:rPr>
      </w:pPr>
    </w:p>
    <w:p w:rsidR="00554B27" w:rsidRDefault="00554B27">
      <w:pPr>
        <w:spacing w:before="240" w:after="72" w:line="360" w:lineRule="auto"/>
        <w:jc w:val="center"/>
        <w:rPr>
          <w:rFonts w:ascii="方正黑体简体" w:eastAsia="方正黑体简体"/>
          <w:sz w:val="36"/>
          <w:szCs w:val="36"/>
        </w:rPr>
      </w:pPr>
    </w:p>
    <w:p w:rsidR="00554B27" w:rsidRDefault="00554B27">
      <w:pPr>
        <w:spacing w:before="240" w:after="72" w:line="360" w:lineRule="auto"/>
        <w:jc w:val="center"/>
        <w:rPr>
          <w:rFonts w:ascii="方正黑体简体" w:eastAsia="方正黑体简体"/>
          <w:sz w:val="36"/>
          <w:szCs w:val="36"/>
        </w:rPr>
      </w:pPr>
    </w:p>
    <w:p w:rsidR="00554B27" w:rsidRDefault="00554B27">
      <w:pPr>
        <w:spacing w:before="240" w:after="72" w:line="360" w:lineRule="auto"/>
        <w:jc w:val="center"/>
        <w:rPr>
          <w:rFonts w:ascii="方正黑体简体" w:eastAsia="方正黑体简体"/>
          <w:sz w:val="36"/>
          <w:szCs w:val="36"/>
        </w:rPr>
      </w:pPr>
    </w:p>
    <w:p w:rsidR="00554B27" w:rsidRDefault="00CE42C5">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hint="eastAsia"/>
          <w:b/>
          <w:sz w:val="24"/>
          <w:szCs w:val="24"/>
        </w:rPr>
        <w:t>:</w:t>
      </w:r>
      <w:r>
        <w:rPr>
          <w:rFonts w:ascii="方正仿宋简体" w:eastAsia="方正仿宋简体" w:hint="eastAsia"/>
          <w:b/>
          <w:sz w:val="24"/>
          <w:szCs w:val="24"/>
        </w:rPr>
        <w:t>南银理财有限责任公司</w:t>
      </w:r>
    </w:p>
    <w:p w:rsidR="00554B27" w:rsidRDefault="00CE42C5">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hint="eastAsia"/>
          <w:b/>
          <w:sz w:val="24"/>
          <w:szCs w:val="24"/>
        </w:rPr>
        <w:t>:</w:t>
      </w:r>
      <w:r>
        <w:rPr>
          <w:rFonts w:ascii="方正仿宋简体" w:eastAsia="方正仿宋简体" w:hint="eastAsia"/>
          <w:b/>
          <w:sz w:val="24"/>
          <w:szCs w:val="24"/>
        </w:rPr>
        <w:t>南京银行股份有限公司</w:t>
      </w:r>
    </w:p>
    <w:p w:rsidR="00554B27" w:rsidRDefault="00554B27">
      <w:pPr>
        <w:spacing w:before="240" w:after="72" w:line="360" w:lineRule="auto"/>
        <w:rPr>
          <w:rFonts w:ascii="方正黑体简体" w:eastAsia="方正黑体简体"/>
          <w:sz w:val="36"/>
          <w:szCs w:val="36"/>
        </w:rPr>
      </w:pPr>
    </w:p>
    <w:p w:rsidR="00554B27" w:rsidRDefault="00554B27">
      <w:pPr>
        <w:spacing w:before="240" w:after="72" w:line="360" w:lineRule="auto"/>
        <w:rPr>
          <w:rFonts w:ascii="方正黑体简体" w:eastAsia="方正黑体简体"/>
          <w:sz w:val="36"/>
          <w:szCs w:val="36"/>
        </w:rPr>
      </w:pPr>
    </w:p>
    <w:p w:rsidR="00554B27" w:rsidRDefault="00CE42C5">
      <w:pPr>
        <w:widowControl/>
        <w:spacing w:before="240" w:afterLines="0" w:line="360" w:lineRule="auto"/>
        <w:jc w:val="left"/>
        <w:rPr>
          <w:rFonts w:ascii="方正仿宋_GBK" w:eastAsia="方正仿宋_GBK" w:hAnsi="Calibri"/>
          <w:b/>
        </w:rPr>
      </w:pPr>
      <w:r>
        <w:rPr>
          <w:rFonts w:ascii="方正仿宋_GBK" w:eastAsia="方正仿宋_GBK" w:hAnsi="Calibri"/>
          <w:b/>
        </w:rPr>
        <w:lastRenderedPageBreak/>
        <w:br w:type="page"/>
      </w:r>
    </w:p>
    <w:p w:rsidR="00554B27" w:rsidRDefault="00CE42C5">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1 </w:t>
      </w:r>
      <w:r>
        <w:rPr>
          <w:rFonts w:ascii="方正仿宋简体" w:eastAsia="方正仿宋简体" w:hint="eastAsia"/>
          <w:b/>
          <w:sz w:val="24"/>
          <w:szCs w:val="24"/>
        </w:rPr>
        <w:t>产品概况</w:t>
      </w:r>
    </w:p>
    <w:tbl>
      <w:tblPr>
        <w:tblpPr w:leftFromText="180" w:rightFromText="180" w:vertAnchor="text" w:tblpXSpec="center"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9"/>
        <w:gridCol w:w="6178"/>
      </w:tblGrid>
      <w:tr w:rsidR="00554B27" w:rsidTr="00E73685">
        <w:trPr>
          <w:trHeight w:val="714"/>
          <w:jc w:val="center"/>
        </w:trPr>
        <w:tc>
          <w:tcPr>
            <w:tcW w:w="2719" w:type="dxa"/>
            <w:vAlign w:val="center"/>
          </w:tcPr>
          <w:p w:rsidR="00554B27" w:rsidRDefault="00CE42C5" w:rsidP="00E73685">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6178" w:type="dxa"/>
            <w:vAlign w:val="center"/>
          </w:tcPr>
          <w:p w:rsidR="00554B27" w:rsidRDefault="00CE42C5" w:rsidP="00E73685">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南银理财珠联璧合鑫逸稳一年</w:t>
            </w:r>
            <w:r>
              <w:rPr>
                <w:rFonts w:ascii="方正仿宋简体" w:eastAsia="方正仿宋简体" w:hint="eastAsia"/>
                <w:sz w:val="24"/>
                <w:szCs w:val="24"/>
              </w:rPr>
              <w:t>145</w:t>
            </w:r>
            <w:r>
              <w:rPr>
                <w:rFonts w:ascii="方正仿宋简体" w:eastAsia="方正仿宋简体" w:hint="eastAsia"/>
                <w:sz w:val="24"/>
                <w:szCs w:val="24"/>
              </w:rPr>
              <w:t>期封闭式公募人民币理财产品</w:t>
            </w:r>
          </w:p>
        </w:tc>
      </w:tr>
      <w:tr w:rsidR="00554B27" w:rsidTr="00E73685">
        <w:trPr>
          <w:trHeight w:val="1300"/>
          <w:jc w:val="center"/>
        </w:trPr>
        <w:tc>
          <w:tcPr>
            <w:tcW w:w="2719" w:type="dxa"/>
            <w:vAlign w:val="center"/>
          </w:tcPr>
          <w:p w:rsidR="00554B27" w:rsidRDefault="00CE42C5" w:rsidP="00E73685">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6178" w:type="dxa"/>
            <w:vAlign w:val="center"/>
          </w:tcPr>
          <w:p w:rsidR="00554B27" w:rsidRDefault="00CE42C5" w:rsidP="00E73685">
            <w:pPr>
              <w:spacing w:beforeLines="20" w:afterLines="20"/>
              <w:jc w:val="left"/>
              <w:rPr>
                <w:rFonts w:ascii="方正仿宋简体" w:eastAsia="方正仿宋简体"/>
                <w:sz w:val="24"/>
                <w:szCs w:val="24"/>
              </w:rPr>
            </w:pPr>
            <w:r>
              <w:rPr>
                <w:rFonts w:ascii="方正仿宋简体" w:eastAsia="方正仿宋简体" w:hint="eastAsia"/>
                <w:sz w:val="24"/>
                <w:szCs w:val="24"/>
              </w:rPr>
              <w:t>Z7003223000226</w:t>
            </w:r>
            <w:r>
              <w:rPr>
                <w:rFonts w:ascii="方正仿宋简体" w:eastAsia="方正仿宋简体" w:hint="eastAsia"/>
                <w:sz w:val="24"/>
                <w:szCs w:val="24"/>
              </w:rPr>
              <w:t>（投资者可依据该编码在中国理财网</w:t>
            </w:r>
            <w:r>
              <w:rPr>
                <w:rFonts w:ascii="方正仿宋简体" w:eastAsia="方正仿宋简体" w:hint="eastAsia"/>
                <w:sz w:val="24"/>
                <w:szCs w:val="24"/>
              </w:rPr>
              <w:t>www.chinawealth.com.cn</w:t>
            </w:r>
            <w:r>
              <w:rPr>
                <w:rFonts w:ascii="方正仿宋简体" w:eastAsia="方正仿宋简体" w:hint="eastAsia"/>
                <w:sz w:val="24"/>
                <w:szCs w:val="24"/>
              </w:rPr>
              <w:t>查询理财产品相关信息）</w:t>
            </w:r>
          </w:p>
        </w:tc>
      </w:tr>
      <w:tr w:rsidR="00554B27" w:rsidTr="00E73685">
        <w:trPr>
          <w:trHeight w:val="714"/>
          <w:jc w:val="center"/>
        </w:trPr>
        <w:tc>
          <w:tcPr>
            <w:tcW w:w="2719" w:type="dxa"/>
            <w:vAlign w:val="center"/>
          </w:tcPr>
          <w:p w:rsidR="00554B27" w:rsidRDefault="00CE42C5" w:rsidP="00E73685">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6178" w:type="dxa"/>
            <w:vAlign w:val="center"/>
          </w:tcPr>
          <w:p w:rsidR="00554B27" w:rsidRDefault="00CE42C5" w:rsidP="00E73685">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554B27" w:rsidTr="00E73685">
        <w:trPr>
          <w:trHeight w:val="714"/>
          <w:jc w:val="center"/>
        </w:trPr>
        <w:tc>
          <w:tcPr>
            <w:tcW w:w="2719" w:type="dxa"/>
            <w:vAlign w:val="center"/>
          </w:tcPr>
          <w:p w:rsidR="00554B27" w:rsidRDefault="00CE42C5" w:rsidP="00E73685">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6178" w:type="dxa"/>
            <w:vAlign w:val="center"/>
          </w:tcPr>
          <w:p w:rsidR="00554B27" w:rsidRDefault="00CE42C5" w:rsidP="00E73685">
            <w:pPr>
              <w:spacing w:beforeLines="20" w:afterLines="20"/>
              <w:jc w:val="left"/>
              <w:rPr>
                <w:rFonts w:ascii="方正仿宋简体" w:eastAsia="方正仿宋简体"/>
                <w:sz w:val="24"/>
                <w:szCs w:val="24"/>
              </w:rPr>
            </w:pPr>
            <w:r>
              <w:rPr>
                <w:rFonts w:ascii="方正仿宋简体" w:eastAsia="方正仿宋简体" w:hint="eastAsia"/>
                <w:sz w:val="24"/>
                <w:szCs w:val="24"/>
              </w:rPr>
              <w:t>2023</w:t>
            </w:r>
            <w:r>
              <w:rPr>
                <w:rFonts w:ascii="方正仿宋简体" w:eastAsia="方正仿宋简体" w:hint="eastAsia"/>
                <w:sz w:val="24"/>
                <w:szCs w:val="24"/>
              </w:rPr>
              <w:t>年</w:t>
            </w:r>
            <w:r>
              <w:rPr>
                <w:rFonts w:ascii="方正仿宋简体" w:eastAsia="方正仿宋简体" w:hint="eastAsia"/>
                <w:sz w:val="24"/>
                <w:szCs w:val="24"/>
              </w:rPr>
              <w:t>12</w:t>
            </w:r>
            <w:r>
              <w:rPr>
                <w:rFonts w:ascii="方正仿宋简体" w:eastAsia="方正仿宋简体" w:hint="eastAsia"/>
                <w:sz w:val="24"/>
                <w:szCs w:val="24"/>
              </w:rPr>
              <w:t>月</w:t>
            </w:r>
            <w:r>
              <w:rPr>
                <w:rFonts w:ascii="方正仿宋简体" w:eastAsia="方正仿宋简体" w:hint="eastAsia"/>
                <w:sz w:val="24"/>
                <w:szCs w:val="24"/>
              </w:rPr>
              <w:t>13</w:t>
            </w:r>
            <w:r>
              <w:rPr>
                <w:rFonts w:ascii="方正仿宋简体" w:eastAsia="方正仿宋简体" w:hint="eastAsia"/>
                <w:sz w:val="24"/>
                <w:szCs w:val="24"/>
              </w:rPr>
              <w:t>日</w:t>
            </w:r>
          </w:p>
        </w:tc>
      </w:tr>
      <w:tr w:rsidR="00554B27" w:rsidTr="00E73685">
        <w:trPr>
          <w:trHeight w:val="714"/>
          <w:jc w:val="center"/>
        </w:trPr>
        <w:tc>
          <w:tcPr>
            <w:tcW w:w="2719" w:type="dxa"/>
            <w:vAlign w:val="center"/>
          </w:tcPr>
          <w:p w:rsidR="00554B27" w:rsidRDefault="00CE42C5" w:rsidP="00E73685">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6178" w:type="dxa"/>
            <w:vAlign w:val="center"/>
          </w:tcPr>
          <w:p w:rsidR="00554B27" w:rsidRDefault="00CE42C5" w:rsidP="00E73685">
            <w:pPr>
              <w:spacing w:beforeLines="20" w:afterLines="20"/>
              <w:jc w:val="left"/>
              <w:rPr>
                <w:rFonts w:ascii="方正仿宋简体" w:eastAsia="方正仿宋简体"/>
                <w:sz w:val="24"/>
                <w:szCs w:val="24"/>
              </w:rPr>
            </w:pPr>
            <w:r>
              <w:rPr>
                <w:rFonts w:ascii="方正仿宋简体" w:eastAsia="方正仿宋简体" w:hint="eastAsia"/>
                <w:sz w:val="24"/>
                <w:szCs w:val="24"/>
              </w:rPr>
              <w:t>648,261,224.00</w:t>
            </w:r>
            <w:r>
              <w:rPr>
                <w:rFonts w:ascii="方正仿宋简体" w:eastAsia="方正仿宋简体" w:hint="eastAsia"/>
                <w:sz w:val="24"/>
                <w:szCs w:val="24"/>
              </w:rPr>
              <w:t>份</w:t>
            </w:r>
          </w:p>
        </w:tc>
      </w:tr>
      <w:tr w:rsidR="00554B27" w:rsidTr="00E73685">
        <w:trPr>
          <w:trHeight w:val="688"/>
          <w:jc w:val="center"/>
        </w:trPr>
        <w:tc>
          <w:tcPr>
            <w:tcW w:w="2719" w:type="dxa"/>
            <w:vAlign w:val="center"/>
          </w:tcPr>
          <w:p w:rsidR="00554B27" w:rsidRDefault="00CE42C5" w:rsidP="00E73685">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6178" w:type="dxa"/>
            <w:vAlign w:val="center"/>
          </w:tcPr>
          <w:p w:rsidR="00554B27" w:rsidRDefault="00CE42C5" w:rsidP="00E73685">
            <w:pPr>
              <w:spacing w:beforeLines="20" w:afterLines="20"/>
              <w:jc w:val="left"/>
              <w:rPr>
                <w:rFonts w:ascii="方正仿宋简体" w:eastAsia="方正仿宋简体"/>
                <w:sz w:val="24"/>
                <w:szCs w:val="24"/>
              </w:rPr>
            </w:pPr>
            <w:r>
              <w:rPr>
                <w:rFonts w:ascii="方正仿宋简体" w:eastAsia="方正仿宋简体" w:hint="eastAsia"/>
                <w:sz w:val="24"/>
                <w:szCs w:val="24"/>
              </w:rPr>
              <w:t>西部信托有限公司</w:t>
            </w:r>
            <w:r>
              <w:rPr>
                <w:rFonts w:ascii="方正仿宋简体" w:eastAsia="方正仿宋简体" w:hint="eastAsia"/>
                <w:sz w:val="24"/>
                <w:szCs w:val="24"/>
              </w:rPr>
              <w:t>,</w:t>
            </w:r>
            <w:r>
              <w:rPr>
                <w:rFonts w:ascii="方正仿宋简体" w:eastAsia="方正仿宋简体" w:hint="eastAsia"/>
                <w:sz w:val="24"/>
                <w:szCs w:val="24"/>
              </w:rPr>
              <w:t>中粮信托有限责任公司</w:t>
            </w:r>
            <w:r>
              <w:rPr>
                <w:rFonts w:ascii="方正仿宋简体" w:eastAsia="方正仿宋简体" w:hint="eastAsia"/>
                <w:sz w:val="24"/>
                <w:szCs w:val="24"/>
              </w:rPr>
              <w:t>,</w:t>
            </w:r>
            <w:r>
              <w:rPr>
                <w:rFonts w:ascii="方正仿宋简体" w:eastAsia="方正仿宋简体" w:hint="eastAsia"/>
                <w:sz w:val="24"/>
                <w:szCs w:val="24"/>
              </w:rPr>
              <w:t>鑫元基金管理有限公司</w:t>
            </w:r>
            <w:r>
              <w:rPr>
                <w:rFonts w:ascii="方正仿宋简体" w:eastAsia="方正仿宋简体" w:hint="eastAsia"/>
                <w:sz w:val="24"/>
                <w:szCs w:val="24"/>
              </w:rPr>
              <w:t>,</w:t>
            </w:r>
            <w:r>
              <w:rPr>
                <w:rFonts w:ascii="方正仿宋简体" w:eastAsia="方正仿宋简体" w:hint="eastAsia"/>
                <w:sz w:val="24"/>
                <w:szCs w:val="24"/>
              </w:rPr>
              <w:t>中国对外经济贸易信托有限公司</w:t>
            </w:r>
          </w:p>
        </w:tc>
      </w:tr>
      <w:tr w:rsidR="00554B27" w:rsidTr="00E73685">
        <w:trPr>
          <w:trHeight w:val="714"/>
          <w:jc w:val="center"/>
        </w:trPr>
        <w:tc>
          <w:tcPr>
            <w:tcW w:w="2719" w:type="dxa"/>
            <w:vAlign w:val="center"/>
          </w:tcPr>
          <w:p w:rsidR="00554B27" w:rsidRDefault="00CE42C5" w:rsidP="00E73685">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6178" w:type="dxa"/>
            <w:vAlign w:val="center"/>
          </w:tcPr>
          <w:p w:rsidR="00554B27" w:rsidRDefault="00CE42C5" w:rsidP="00E73685">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554B27" w:rsidTr="00E73685">
        <w:trPr>
          <w:trHeight w:val="714"/>
          <w:jc w:val="center"/>
        </w:trPr>
        <w:tc>
          <w:tcPr>
            <w:tcW w:w="2719" w:type="dxa"/>
            <w:vAlign w:val="center"/>
          </w:tcPr>
          <w:p w:rsidR="00554B27" w:rsidRDefault="00CE42C5" w:rsidP="00E73685">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6178" w:type="dxa"/>
            <w:vAlign w:val="center"/>
          </w:tcPr>
          <w:p w:rsidR="00554B27" w:rsidRDefault="00CE42C5" w:rsidP="00E73685">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554B27" w:rsidRDefault="00554B27">
      <w:pPr>
        <w:spacing w:before="240" w:after="72" w:line="360" w:lineRule="auto"/>
        <w:rPr>
          <w:rFonts w:ascii="方正仿宋_GBK" w:eastAsia="方正仿宋_GBK" w:hAnsi="宋体" w:cs="宋体"/>
          <w:kern w:val="0"/>
          <w:sz w:val="24"/>
          <w:szCs w:val="24"/>
        </w:rPr>
      </w:pPr>
    </w:p>
    <w:p w:rsidR="00554B27" w:rsidRDefault="00CE42C5">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2  </w:t>
      </w:r>
      <w:r>
        <w:rPr>
          <w:rFonts w:ascii="方正仿宋简体" w:eastAsia="方正仿宋简体" w:hint="eastAsia"/>
          <w:b/>
          <w:sz w:val="24"/>
          <w:szCs w:val="24"/>
        </w:rPr>
        <w:t>主要财务指标</w:t>
      </w:r>
    </w:p>
    <w:p w:rsidR="00554B27" w:rsidRDefault="00CE42C5">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2.1 </w:t>
      </w:r>
      <w:r>
        <w:rPr>
          <w:rFonts w:ascii="方正仿宋简体" w:eastAsia="方正仿宋简体" w:hint="eastAsia"/>
          <w:b/>
          <w:sz w:val="24"/>
          <w:szCs w:val="24"/>
        </w:rPr>
        <w:t>主要财务指标</w:t>
      </w:r>
    </w:p>
    <w:p w:rsidR="00554B27" w:rsidRDefault="00CE42C5">
      <w:pPr>
        <w:spacing w:before="240" w:after="72" w:line="360" w:lineRule="auto"/>
        <w:jc w:val="right"/>
        <w:rPr>
          <w:rFonts w:ascii="方正仿宋简体" w:eastAsia="方正仿宋简体"/>
          <w:sz w:val="24"/>
          <w:szCs w:val="24"/>
        </w:rPr>
      </w:pPr>
      <w:r>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2693"/>
        <w:gridCol w:w="2410"/>
        <w:gridCol w:w="2126"/>
      </w:tblGrid>
      <w:tr w:rsidR="00554B27">
        <w:trPr>
          <w:trHeight w:val="699"/>
          <w:jc w:val="center"/>
        </w:trPr>
        <w:tc>
          <w:tcPr>
            <w:tcW w:w="1838" w:type="dxa"/>
            <w:vMerge w:val="restart"/>
            <w:vAlign w:val="center"/>
          </w:tcPr>
          <w:p w:rsidR="00554B27" w:rsidRDefault="00CE42C5" w:rsidP="00E73685">
            <w:pPr>
              <w:spacing w:beforeLines="20" w:afterLines="20"/>
              <w:jc w:val="center"/>
              <w:rPr>
                <w:rFonts w:ascii="方正仿宋简体" w:eastAsia="方正仿宋简体"/>
                <w:sz w:val="24"/>
                <w:szCs w:val="24"/>
              </w:rPr>
            </w:pPr>
            <w:r>
              <w:rPr>
                <w:rFonts w:ascii="方正仿宋简体" w:eastAsia="方正仿宋简体" w:hint="eastAsia"/>
                <w:sz w:val="24"/>
                <w:szCs w:val="24"/>
              </w:rPr>
              <w:t>内部销售代码</w:t>
            </w:r>
          </w:p>
        </w:tc>
        <w:tc>
          <w:tcPr>
            <w:tcW w:w="7229" w:type="dxa"/>
            <w:gridSpan w:val="3"/>
            <w:vAlign w:val="center"/>
          </w:tcPr>
          <w:p w:rsidR="00554B27" w:rsidRDefault="00CE42C5" w:rsidP="00E73685">
            <w:pPr>
              <w:spacing w:beforeLines="20" w:afterLines="20"/>
              <w:jc w:val="center"/>
              <w:rPr>
                <w:rFonts w:ascii="方正仿宋简体" w:eastAsia="方正仿宋简体"/>
                <w:sz w:val="24"/>
                <w:szCs w:val="24"/>
              </w:rPr>
            </w:pPr>
            <w:r>
              <w:rPr>
                <w:rFonts w:ascii="方正仿宋简体" w:eastAsia="方正仿宋简体" w:hint="eastAsia"/>
                <w:sz w:val="24"/>
                <w:szCs w:val="24"/>
              </w:rPr>
              <w:t>报告期（</w:t>
            </w:r>
            <w:r>
              <w:rPr>
                <w:rFonts w:ascii="方正仿宋简体" w:eastAsia="方正仿宋简体" w:hint="eastAsia"/>
                <w:sz w:val="24"/>
                <w:szCs w:val="24"/>
              </w:rPr>
              <w:t>2024</w:t>
            </w:r>
            <w:r>
              <w:rPr>
                <w:rFonts w:ascii="方正仿宋简体" w:eastAsia="方正仿宋简体" w:hint="eastAsia"/>
                <w:sz w:val="24"/>
                <w:szCs w:val="24"/>
              </w:rPr>
              <w:t>年</w:t>
            </w:r>
            <w:r>
              <w:rPr>
                <w:rFonts w:ascii="方正仿宋简体" w:eastAsia="方正仿宋简体" w:hint="eastAsia"/>
                <w:sz w:val="24"/>
                <w:szCs w:val="24"/>
              </w:rPr>
              <w:t>01</w:t>
            </w:r>
            <w:r>
              <w:rPr>
                <w:rFonts w:ascii="方正仿宋简体" w:eastAsia="方正仿宋简体" w:hint="eastAsia"/>
                <w:sz w:val="24"/>
                <w:szCs w:val="24"/>
              </w:rPr>
              <w:t>月</w:t>
            </w:r>
            <w:r>
              <w:rPr>
                <w:rFonts w:ascii="方正仿宋简体" w:eastAsia="方正仿宋简体" w:hint="eastAsia"/>
                <w:sz w:val="24"/>
                <w:szCs w:val="24"/>
              </w:rPr>
              <w:t>01</w:t>
            </w:r>
            <w:r>
              <w:rPr>
                <w:rFonts w:ascii="方正仿宋简体" w:eastAsia="方正仿宋简体" w:hint="eastAsia"/>
                <w:sz w:val="24"/>
                <w:szCs w:val="24"/>
              </w:rPr>
              <w:t>日</w:t>
            </w:r>
            <w:r>
              <w:rPr>
                <w:rFonts w:ascii="方正仿宋简体" w:eastAsia="方正仿宋简体" w:hint="eastAsia"/>
                <w:sz w:val="24"/>
                <w:szCs w:val="24"/>
              </w:rPr>
              <w:t xml:space="preserve"> - 2024</w:t>
            </w:r>
            <w:r>
              <w:rPr>
                <w:rFonts w:ascii="方正仿宋简体" w:eastAsia="方正仿宋简体" w:hint="eastAsia"/>
                <w:sz w:val="24"/>
                <w:szCs w:val="24"/>
              </w:rPr>
              <w:t>年</w:t>
            </w:r>
            <w:r>
              <w:rPr>
                <w:rFonts w:ascii="方正仿宋简体" w:eastAsia="方正仿宋简体" w:hint="eastAsia"/>
                <w:sz w:val="24"/>
                <w:szCs w:val="24"/>
              </w:rPr>
              <w:t>03</w:t>
            </w:r>
            <w:r>
              <w:rPr>
                <w:rFonts w:ascii="方正仿宋简体" w:eastAsia="方正仿宋简体" w:hint="eastAsia"/>
                <w:sz w:val="24"/>
                <w:szCs w:val="24"/>
              </w:rPr>
              <w:t>月</w:t>
            </w:r>
            <w:r>
              <w:rPr>
                <w:rFonts w:ascii="方正仿宋简体" w:eastAsia="方正仿宋简体" w:hint="eastAsia"/>
                <w:sz w:val="24"/>
                <w:szCs w:val="24"/>
              </w:rPr>
              <w:t>31</w:t>
            </w:r>
            <w:r>
              <w:rPr>
                <w:rFonts w:ascii="方正仿宋简体" w:eastAsia="方正仿宋简体" w:hint="eastAsia"/>
                <w:sz w:val="24"/>
                <w:szCs w:val="24"/>
              </w:rPr>
              <w:t>日）</w:t>
            </w:r>
          </w:p>
        </w:tc>
      </w:tr>
      <w:tr w:rsidR="00554B27">
        <w:trPr>
          <w:trHeight w:val="1697"/>
          <w:jc w:val="center"/>
        </w:trPr>
        <w:tc>
          <w:tcPr>
            <w:tcW w:w="1838" w:type="dxa"/>
            <w:vMerge/>
            <w:vAlign w:val="center"/>
          </w:tcPr>
          <w:p w:rsidR="00554B27" w:rsidRDefault="00554B27" w:rsidP="00E73685">
            <w:pPr>
              <w:spacing w:beforeLines="20" w:afterLines="20"/>
              <w:jc w:val="center"/>
              <w:rPr>
                <w:rFonts w:ascii="方正仿宋简体" w:eastAsia="方正仿宋简体"/>
                <w:sz w:val="24"/>
                <w:szCs w:val="24"/>
              </w:rPr>
            </w:pPr>
          </w:p>
        </w:tc>
        <w:tc>
          <w:tcPr>
            <w:tcW w:w="2693" w:type="dxa"/>
            <w:vAlign w:val="center"/>
          </w:tcPr>
          <w:p w:rsidR="00554B27" w:rsidRDefault="00CE42C5" w:rsidP="00E73685">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r>
              <w:rPr>
                <w:rFonts w:ascii="方正仿宋简体" w:eastAsia="方正仿宋简体" w:hint="eastAsia"/>
                <w:sz w:val="24"/>
                <w:szCs w:val="24"/>
              </w:rPr>
              <w:t>期末产品最后一个市场交易日资产净值</w:t>
            </w:r>
          </w:p>
        </w:tc>
        <w:tc>
          <w:tcPr>
            <w:tcW w:w="2410" w:type="dxa"/>
            <w:vAlign w:val="center"/>
          </w:tcPr>
          <w:p w:rsidR="00554B27" w:rsidRDefault="00CE42C5" w:rsidP="00E73685">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r>
              <w:rPr>
                <w:rFonts w:ascii="方正仿宋简体" w:eastAsia="方正仿宋简体" w:hint="eastAsia"/>
                <w:sz w:val="24"/>
                <w:szCs w:val="24"/>
              </w:rPr>
              <w:t>期末产品最后一个市场交易日份额净值</w:t>
            </w:r>
          </w:p>
        </w:tc>
        <w:tc>
          <w:tcPr>
            <w:tcW w:w="2126" w:type="dxa"/>
            <w:vAlign w:val="center"/>
          </w:tcPr>
          <w:p w:rsidR="00554B27" w:rsidRDefault="00CE42C5" w:rsidP="00E73685">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r>
              <w:rPr>
                <w:rFonts w:ascii="方正仿宋简体" w:eastAsia="方正仿宋简体" w:hint="eastAsia"/>
                <w:sz w:val="24"/>
                <w:szCs w:val="24"/>
              </w:rPr>
              <w:t>期末产品最后一个市场交易日份额累计净值</w:t>
            </w:r>
          </w:p>
        </w:tc>
      </w:tr>
      <w:tr w:rsidR="00554B27">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554B27" w:rsidRDefault="00CE42C5" w:rsidP="00E7368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Y30145</w:t>
            </w:r>
          </w:p>
        </w:tc>
        <w:tc>
          <w:tcPr>
            <w:tcW w:w="2693" w:type="dxa"/>
            <w:vAlign w:val="center"/>
          </w:tcPr>
          <w:p w:rsidR="00554B27" w:rsidRDefault="00CE42C5" w:rsidP="00E7368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495,677,217.62</w:t>
            </w:r>
          </w:p>
        </w:tc>
        <w:tc>
          <w:tcPr>
            <w:tcW w:w="2410" w:type="dxa"/>
            <w:vAlign w:val="center"/>
          </w:tcPr>
          <w:p w:rsidR="00554B27" w:rsidRDefault="00CE42C5" w:rsidP="00E7368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1.0106</w:t>
            </w:r>
          </w:p>
        </w:tc>
        <w:tc>
          <w:tcPr>
            <w:tcW w:w="2126" w:type="dxa"/>
            <w:vAlign w:val="center"/>
          </w:tcPr>
          <w:p w:rsidR="00554B27" w:rsidRDefault="00CE42C5" w:rsidP="00E7368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1.0106</w:t>
            </w:r>
          </w:p>
        </w:tc>
      </w:tr>
      <w:tr w:rsidR="00554B27">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554B27" w:rsidRDefault="00CE42C5" w:rsidP="00E7368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Y31145</w:t>
            </w:r>
          </w:p>
        </w:tc>
        <w:tc>
          <w:tcPr>
            <w:tcW w:w="2693" w:type="dxa"/>
            <w:vAlign w:val="center"/>
          </w:tcPr>
          <w:p w:rsidR="00554B27" w:rsidRDefault="00CE42C5" w:rsidP="00E7368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147,770,593.20</w:t>
            </w:r>
          </w:p>
        </w:tc>
        <w:tc>
          <w:tcPr>
            <w:tcW w:w="2410" w:type="dxa"/>
            <w:vAlign w:val="center"/>
          </w:tcPr>
          <w:p w:rsidR="00554B27" w:rsidRDefault="00CE42C5" w:rsidP="00E7368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1.0109</w:t>
            </w:r>
          </w:p>
        </w:tc>
        <w:tc>
          <w:tcPr>
            <w:tcW w:w="2126" w:type="dxa"/>
            <w:vAlign w:val="center"/>
          </w:tcPr>
          <w:p w:rsidR="00554B27" w:rsidRDefault="00CE42C5" w:rsidP="00E7368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1.0109</w:t>
            </w:r>
          </w:p>
        </w:tc>
      </w:tr>
      <w:tr w:rsidR="00554B27">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554B27" w:rsidRDefault="00CE42C5" w:rsidP="00E7368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Y32145</w:t>
            </w:r>
          </w:p>
        </w:tc>
        <w:tc>
          <w:tcPr>
            <w:tcW w:w="2693" w:type="dxa"/>
            <w:vAlign w:val="center"/>
          </w:tcPr>
          <w:p w:rsidR="00554B27" w:rsidRDefault="00CE42C5" w:rsidP="00E7368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11,748,446.55</w:t>
            </w:r>
          </w:p>
        </w:tc>
        <w:tc>
          <w:tcPr>
            <w:tcW w:w="2410" w:type="dxa"/>
            <w:vAlign w:val="center"/>
          </w:tcPr>
          <w:p w:rsidR="00554B27" w:rsidRDefault="00CE42C5" w:rsidP="00E7368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1.0112</w:t>
            </w:r>
          </w:p>
        </w:tc>
        <w:tc>
          <w:tcPr>
            <w:tcW w:w="2126" w:type="dxa"/>
            <w:vAlign w:val="center"/>
          </w:tcPr>
          <w:p w:rsidR="00554B27" w:rsidRDefault="00CE42C5" w:rsidP="00E7368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1.0112</w:t>
            </w:r>
          </w:p>
        </w:tc>
      </w:tr>
    </w:tbl>
    <w:p w:rsidR="00554B27" w:rsidRDefault="00CE42C5">
      <w:pPr>
        <w:pStyle w:val="biaogeleft"/>
        <w:spacing w:before="240" w:after="72" w:line="360" w:lineRule="auto"/>
        <w:ind w:left="0"/>
        <w:rPr>
          <w:rFonts w:ascii="方正仿宋简体" w:eastAsia="方正仿宋简体" w:hAnsi="Times New Roman" w:cs="Times New Roman"/>
          <w:kern w:val="2"/>
        </w:rPr>
      </w:pPr>
      <w:r>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554B27" w:rsidRDefault="00554B27">
      <w:pPr>
        <w:spacing w:before="240" w:after="72" w:line="360" w:lineRule="auto"/>
        <w:rPr>
          <w:rFonts w:ascii="方正仿宋_GBK" w:eastAsia="方正仿宋_GBK"/>
          <w:sz w:val="24"/>
          <w:szCs w:val="24"/>
        </w:rPr>
      </w:pPr>
    </w:p>
    <w:p w:rsidR="00554B27" w:rsidRDefault="00CE42C5">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3  </w:t>
      </w:r>
      <w:r>
        <w:rPr>
          <w:rFonts w:ascii="方正仿宋简体" w:eastAsia="方正仿宋简体" w:hint="eastAsia"/>
          <w:b/>
          <w:sz w:val="24"/>
          <w:szCs w:val="24"/>
        </w:rPr>
        <w:t>管理人报告</w:t>
      </w:r>
    </w:p>
    <w:p w:rsidR="00554B27" w:rsidRDefault="00CE42C5">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3.1 </w:t>
      </w:r>
      <w:r>
        <w:rPr>
          <w:rFonts w:ascii="方正仿宋简体" w:eastAsia="方正仿宋简体" w:hint="eastAsia"/>
          <w:b/>
          <w:sz w:val="24"/>
          <w:szCs w:val="24"/>
        </w:rPr>
        <w:t>报告期内产品的投资策略和运作分析</w:t>
      </w:r>
    </w:p>
    <w:p w:rsidR="00554B27" w:rsidRDefault="00CE42C5">
      <w:pPr>
        <w:spacing w:before="240" w:after="72" w:line="360" w:lineRule="auto"/>
        <w:rPr>
          <w:rFonts w:ascii="方正仿宋简体" w:eastAsia="方正仿宋简体"/>
          <w:sz w:val="24"/>
          <w:szCs w:val="24"/>
        </w:rPr>
      </w:pPr>
      <w:r>
        <w:rPr>
          <w:rFonts w:ascii="方正仿宋简体" w:eastAsia="方正仿宋简体" w:hint="eastAsia"/>
          <w:sz w:val="24"/>
          <w:szCs w:val="24"/>
        </w:rPr>
        <w:t>  一季度经济整体延续弱修复状态，地产销售仍然一般，地产修复较为缓慢，消费增速受基数影响回落，出口增速略超预期。</w:t>
      </w:r>
      <w:r>
        <w:rPr>
          <w:rFonts w:ascii="方正仿宋简体" w:eastAsia="方正仿宋简体" w:hint="eastAsia"/>
          <w:sz w:val="24"/>
          <w:szCs w:val="24"/>
        </w:rPr>
        <w:t>3</w:t>
      </w:r>
      <w:r>
        <w:rPr>
          <w:rFonts w:ascii="方正仿宋简体" w:eastAsia="方正仿宋简体" w:hint="eastAsia"/>
          <w:sz w:val="24"/>
          <w:szCs w:val="24"/>
        </w:rPr>
        <w:t>月政府工作报告中，对于财政支出的规模较为克制，在此背景下，经济短期内继续呈现弱修复状态。一季度央行超预期降准降息，非对称调降</w:t>
      </w:r>
      <w:r>
        <w:rPr>
          <w:rFonts w:ascii="方正仿宋简体" w:eastAsia="方正仿宋简体" w:hint="eastAsia"/>
          <w:sz w:val="24"/>
          <w:szCs w:val="24"/>
        </w:rPr>
        <w:t>5</w:t>
      </w:r>
      <w:r>
        <w:rPr>
          <w:rFonts w:ascii="方正仿宋简体" w:eastAsia="方正仿宋简体" w:hint="eastAsia"/>
          <w:sz w:val="24"/>
          <w:szCs w:val="24"/>
        </w:rPr>
        <w:t>年期</w:t>
      </w:r>
      <w:r>
        <w:rPr>
          <w:rFonts w:ascii="方正仿宋简体" w:eastAsia="方正仿宋简体" w:hint="eastAsia"/>
          <w:sz w:val="24"/>
          <w:szCs w:val="24"/>
        </w:rPr>
        <w:t>LPR 25bp</w:t>
      </w:r>
      <w:r>
        <w:rPr>
          <w:rFonts w:ascii="方正仿宋简体" w:eastAsia="方正仿宋简体" w:hint="eastAsia"/>
          <w:sz w:val="24"/>
          <w:szCs w:val="24"/>
        </w:rPr>
        <w:t>，央行在月中月末和节前加大投放，</w:t>
      </w:r>
      <w:r>
        <w:rPr>
          <w:rFonts w:ascii="方正仿宋简体" w:eastAsia="方正仿宋简体" w:hint="eastAsia"/>
          <w:sz w:val="24"/>
          <w:szCs w:val="24"/>
        </w:rPr>
        <w:t>3</w:t>
      </w:r>
      <w:r>
        <w:rPr>
          <w:rFonts w:ascii="方正仿宋简体" w:eastAsia="方正仿宋简体" w:hint="eastAsia"/>
          <w:sz w:val="24"/>
          <w:szCs w:val="24"/>
        </w:rPr>
        <w:t>月开始缩量投放，货币政策基调稳中偏宽，在资金空转和汇率因素约束下，大幅宽松概率也较小，资金面持稳。整体来看，一季度呈现弱复苏的状态，需求端有回升但幅度并不明显，货币政策短期内预计仍以宽松为主，实体经济融资需求仍然一般，</w:t>
      </w:r>
      <w:r>
        <w:rPr>
          <w:rFonts w:ascii="方正仿宋简体" w:eastAsia="方正仿宋简体" w:hint="eastAsia"/>
          <w:sz w:val="24"/>
          <w:szCs w:val="24"/>
        </w:rPr>
        <w:t>整体环境对债市仍有利。一季度利率基本呈现下行状态，仅</w:t>
      </w:r>
      <w:r>
        <w:rPr>
          <w:rFonts w:ascii="方正仿宋简体" w:eastAsia="方正仿宋简体" w:hint="eastAsia"/>
          <w:sz w:val="24"/>
          <w:szCs w:val="24"/>
        </w:rPr>
        <w:t>3</w:t>
      </w:r>
      <w:r>
        <w:rPr>
          <w:rFonts w:ascii="方正仿宋简体" w:eastAsia="方正仿宋简体" w:hint="eastAsia"/>
          <w:sz w:val="24"/>
          <w:szCs w:val="24"/>
        </w:rPr>
        <w:t>月初小幅调整，</w:t>
      </w:r>
      <w:r>
        <w:rPr>
          <w:rFonts w:ascii="方正仿宋简体" w:eastAsia="方正仿宋简体" w:hint="eastAsia"/>
          <w:sz w:val="24"/>
          <w:szCs w:val="24"/>
        </w:rPr>
        <w:t>10</w:t>
      </w:r>
      <w:r>
        <w:rPr>
          <w:rFonts w:ascii="方正仿宋简体" w:eastAsia="方正仿宋简体" w:hint="eastAsia"/>
          <w:sz w:val="24"/>
          <w:szCs w:val="24"/>
        </w:rPr>
        <w:t>年国债从年初的</w:t>
      </w:r>
      <w:r>
        <w:rPr>
          <w:rFonts w:ascii="方正仿宋简体" w:eastAsia="方正仿宋简体" w:hint="eastAsia"/>
          <w:sz w:val="24"/>
          <w:szCs w:val="24"/>
        </w:rPr>
        <w:t>2.56%</w:t>
      </w:r>
      <w:r>
        <w:rPr>
          <w:rFonts w:ascii="方正仿宋简体" w:eastAsia="方正仿宋简体" w:hint="eastAsia"/>
          <w:sz w:val="24"/>
          <w:szCs w:val="24"/>
        </w:rPr>
        <w:t>下行至季末的</w:t>
      </w:r>
      <w:r>
        <w:rPr>
          <w:rFonts w:ascii="方正仿宋简体" w:eastAsia="方正仿宋简体" w:hint="eastAsia"/>
          <w:sz w:val="24"/>
          <w:szCs w:val="24"/>
        </w:rPr>
        <w:t>2.29%</w:t>
      </w:r>
      <w:r>
        <w:rPr>
          <w:rFonts w:ascii="方正仿宋简体" w:eastAsia="方正仿宋简体" w:hint="eastAsia"/>
          <w:sz w:val="24"/>
          <w:szCs w:val="24"/>
        </w:rPr>
        <w:t>，信用债下行</w:t>
      </w:r>
      <w:r>
        <w:rPr>
          <w:rFonts w:ascii="方正仿宋简体" w:eastAsia="方正仿宋简体" w:hint="eastAsia"/>
          <w:sz w:val="24"/>
          <w:szCs w:val="24"/>
        </w:rPr>
        <w:t>20-50bp</w:t>
      </w:r>
      <w:r>
        <w:rPr>
          <w:rFonts w:ascii="方正仿宋简体" w:eastAsia="方正仿宋简体" w:hint="eastAsia"/>
          <w:sz w:val="24"/>
          <w:szCs w:val="24"/>
        </w:rPr>
        <w:t>不等，其中中低评级、长久期的品种下行幅度更大，中债新综合财富指数上涨</w:t>
      </w:r>
      <w:r>
        <w:rPr>
          <w:rFonts w:ascii="方正仿宋简体" w:eastAsia="方正仿宋简体" w:hint="eastAsia"/>
          <w:sz w:val="24"/>
          <w:szCs w:val="24"/>
        </w:rPr>
        <w:t>0.5%</w:t>
      </w:r>
      <w:r>
        <w:rPr>
          <w:rFonts w:ascii="方正仿宋简体" w:eastAsia="方正仿宋简体" w:hint="eastAsia"/>
          <w:sz w:val="24"/>
          <w:szCs w:val="24"/>
        </w:rPr>
        <w:t>左右。</w:t>
      </w:r>
      <w:r>
        <w:rPr>
          <w:rFonts w:ascii="方正仿宋简体" w:eastAsia="方正仿宋简体" w:hint="eastAsia"/>
          <w:sz w:val="24"/>
          <w:szCs w:val="24"/>
        </w:rPr>
        <w:br w:type="textWrapping" w:clear="all"/>
      </w:r>
      <w:r>
        <w:rPr>
          <w:rFonts w:ascii="方正仿宋简体" w:eastAsia="方正仿宋简体" w:hint="eastAsia"/>
          <w:sz w:val="24"/>
          <w:szCs w:val="24"/>
        </w:rPr>
        <w:t>  往后看，地产销售仍然较为一般，居民预期普遍偏弱，地产对经济的拖累仍存，融资需求较弱，</w:t>
      </w:r>
      <w:r>
        <w:rPr>
          <w:rFonts w:ascii="方正仿宋简体" w:eastAsia="方正仿宋简体" w:hint="eastAsia"/>
          <w:sz w:val="24"/>
          <w:szCs w:val="24"/>
        </w:rPr>
        <w:t>M1</w:t>
      </w:r>
      <w:r>
        <w:rPr>
          <w:rFonts w:ascii="方正仿宋简体" w:eastAsia="方正仿宋简体" w:hint="eastAsia"/>
          <w:sz w:val="24"/>
          <w:szCs w:val="24"/>
        </w:rPr>
        <w:t>增速再度回落，显示经济活力偏弱，基本面弱修复对债市利多。在基本面较弱的背景下，货币政策预计仍以稳增长为主，延续宽松基调，债券收益率上行幅度有限。从债券供需来看，</w:t>
      </w:r>
      <w:r>
        <w:rPr>
          <w:rFonts w:ascii="方正仿宋简体" w:eastAsia="方正仿宋简体" w:hint="eastAsia"/>
          <w:sz w:val="24"/>
          <w:szCs w:val="24"/>
        </w:rPr>
        <w:t>4</w:t>
      </w:r>
      <w:r>
        <w:rPr>
          <w:rFonts w:ascii="方正仿宋简体" w:eastAsia="方正仿宋简体" w:hint="eastAsia"/>
          <w:sz w:val="24"/>
          <w:szCs w:val="24"/>
        </w:rPr>
        <w:t>月债券到期量仍较大，对应的配置压力也将比较大，叠加</w:t>
      </w:r>
      <w:r>
        <w:rPr>
          <w:rFonts w:ascii="方正仿宋简体" w:eastAsia="方正仿宋简体" w:hint="eastAsia"/>
          <w:sz w:val="24"/>
          <w:szCs w:val="24"/>
        </w:rPr>
        <w:lastRenderedPageBreak/>
        <w:t>市场预期较为一致，若收益率上行配置盘将介入，制约利率上行幅度。结合来看，倾向于认为二季度债市调整风险可控，在这种背景下，票息策略可能仍相对占优。</w:t>
      </w:r>
    </w:p>
    <w:p w:rsidR="00554B27" w:rsidRDefault="00CE42C5">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3.2 </w:t>
      </w:r>
      <w:r>
        <w:rPr>
          <w:rFonts w:ascii="方正仿宋简体" w:eastAsia="方正仿宋简体" w:hint="eastAsia"/>
          <w:b/>
          <w:sz w:val="24"/>
          <w:szCs w:val="24"/>
        </w:rPr>
        <w:t>报告期内产品的流动性风险分析</w:t>
      </w:r>
    </w:p>
    <w:p w:rsidR="00554B27" w:rsidRDefault="00CE42C5">
      <w:pPr>
        <w:spacing w:before="240" w:after="72" w:line="360" w:lineRule="auto"/>
        <w:rPr>
          <w:rFonts w:ascii="方正仿宋简体" w:eastAsia="方正仿宋简体"/>
          <w:sz w:val="24"/>
          <w:szCs w:val="24"/>
        </w:rPr>
      </w:pPr>
      <w:r>
        <w:rPr>
          <w:rFonts w:ascii="方正仿宋简体" w:eastAsia="方正仿宋简体"/>
          <w:sz w:val="24"/>
          <w:szCs w:val="24"/>
        </w:rPr>
        <w:t>  </w:t>
      </w:r>
      <w:r>
        <w:rPr>
          <w:rFonts w:ascii="方正仿宋简体" w:eastAsia="方正仿宋简体"/>
          <w:sz w:val="24"/>
          <w:szCs w:val="24"/>
        </w:rPr>
        <w:t>本理财产品主要投向具</w:t>
      </w:r>
      <w:r>
        <w:rPr>
          <w:rFonts w:ascii="方正仿宋简体" w:eastAsia="方正仿宋简体"/>
          <w:sz w:val="24"/>
          <w:szCs w:val="24"/>
        </w:rPr>
        <w:t>有良好流动性的标准化债券资产和非标债权资产，其中非标债权资产的投资比例不超过说明书约定的比例上限，资产到期日不晚于本理财产品的到期日，流动性风险可控。</w:t>
      </w:r>
    </w:p>
    <w:p w:rsidR="00554B27" w:rsidRDefault="00CE42C5">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3.3 </w:t>
      </w:r>
      <w:r>
        <w:rPr>
          <w:rFonts w:ascii="方正仿宋简体" w:eastAsia="方正仿宋简体" w:hint="eastAsia"/>
          <w:b/>
          <w:sz w:val="24"/>
          <w:szCs w:val="24"/>
        </w:rPr>
        <w:t>报告期内产品的业绩表现</w:t>
      </w:r>
    </w:p>
    <w:p w:rsidR="00554B27" w:rsidRDefault="00CE42C5">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w:t>
      </w:r>
      <w:r>
        <w:rPr>
          <w:rFonts w:ascii="方正仿宋简体" w:eastAsia="方正仿宋简体" w:hint="eastAsia"/>
          <w:sz w:val="24"/>
          <w:szCs w:val="24"/>
        </w:rPr>
        <w:t>Y30145</w:t>
      </w:r>
      <w:r>
        <w:rPr>
          <w:rFonts w:ascii="方正仿宋简体" w:eastAsia="方正仿宋简体" w:hint="eastAsia"/>
          <w:sz w:val="24"/>
          <w:szCs w:val="24"/>
        </w:rPr>
        <w:t>份额净值为</w:t>
      </w:r>
      <w:r>
        <w:rPr>
          <w:rFonts w:ascii="方正仿宋简体" w:eastAsia="方正仿宋简体" w:hint="eastAsia"/>
          <w:sz w:val="24"/>
          <w:szCs w:val="24"/>
        </w:rPr>
        <w:t>1.0106</w:t>
      </w:r>
      <w:r>
        <w:rPr>
          <w:rFonts w:ascii="方正仿宋简体" w:eastAsia="方正仿宋简体" w:hint="eastAsia"/>
          <w:sz w:val="24"/>
          <w:szCs w:val="24"/>
        </w:rPr>
        <w:t>元，</w:t>
      </w:r>
      <w:r>
        <w:rPr>
          <w:rFonts w:ascii="方正仿宋简体" w:eastAsia="方正仿宋简体" w:hint="eastAsia"/>
          <w:sz w:val="24"/>
          <w:szCs w:val="24"/>
        </w:rPr>
        <w:t>Y31145</w:t>
      </w:r>
      <w:r>
        <w:rPr>
          <w:rFonts w:ascii="方正仿宋简体" w:eastAsia="方正仿宋简体" w:hint="eastAsia"/>
          <w:sz w:val="24"/>
          <w:szCs w:val="24"/>
        </w:rPr>
        <w:t>份额净值为</w:t>
      </w:r>
      <w:r>
        <w:rPr>
          <w:rFonts w:ascii="方正仿宋简体" w:eastAsia="方正仿宋简体" w:hint="eastAsia"/>
          <w:sz w:val="24"/>
          <w:szCs w:val="24"/>
        </w:rPr>
        <w:t>1.0109</w:t>
      </w:r>
      <w:r>
        <w:rPr>
          <w:rFonts w:ascii="方正仿宋简体" w:eastAsia="方正仿宋简体" w:hint="eastAsia"/>
          <w:sz w:val="24"/>
          <w:szCs w:val="24"/>
        </w:rPr>
        <w:t>元，</w:t>
      </w:r>
      <w:r>
        <w:rPr>
          <w:rFonts w:ascii="方正仿宋简体" w:eastAsia="方正仿宋简体" w:hint="eastAsia"/>
          <w:sz w:val="24"/>
          <w:szCs w:val="24"/>
        </w:rPr>
        <w:t>Y32145</w:t>
      </w:r>
      <w:r>
        <w:rPr>
          <w:rFonts w:ascii="方正仿宋简体" w:eastAsia="方正仿宋简体" w:hint="eastAsia"/>
          <w:sz w:val="24"/>
          <w:szCs w:val="24"/>
        </w:rPr>
        <w:t>份额净值为</w:t>
      </w:r>
      <w:r>
        <w:rPr>
          <w:rFonts w:ascii="方正仿宋简体" w:eastAsia="方正仿宋简体" w:hint="eastAsia"/>
          <w:sz w:val="24"/>
          <w:szCs w:val="24"/>
        </w:rPr>
        <w:t>1.0112</w:t>
      </w:r>
      <w:r>
        <w:rPr>
          <w:rFonts w:ascii="方正仿宋简体" w:eastAsia="方正仿宋简体" w:hint="eastAsia"/>
          <w:sz w:val="24"/>
          <w:szCs w:val="24"/>
        </w:rPr>
        <w:t>元。</w:t>
      </w:r>
    </w:p>
    <w:p w:rsidR="00554B27" w:rsidRDefault="00554B27">
      <w:pPr>
        <w:spacing w:before="240" w:after="72" w:line="360" w:lineRule="auto"/>
        <w:rPr>
          <w:rFonts w:ascii="方正仿宋_GBK" w:eastAsia="方正仿宋_GBK" w:hAnsi="宋体"/>
          <w:sz w:val="24"/>
          <w:szCs w:val="24"/>
        </w:rPr>
      </w:pPr>
    </w:p>
    <w:p w:rsidR="00554B27" w:rsidRDefault="00CE42C5">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4  </w:t>
      </w:r>
      <w:r>
        <w:rPr>
          <w:rFonts w:ascii="方正仿宋简体" w:eastAsia="方正仿宋简体" w:hint="eastAsia"/>
          <w:b/>
          <w:sz w:val="24"/>
          <w:szCs w:val="24"/>
        </w:rPr>
        <w:t>投资组合报告</w:t>
      </w:r>
    </w:p>
    <w:p w:rsidR="00554B27" w:rsidRDefault="00CE42C5">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4.1 </w:t>
      </w:r>
      <w:r>
        <w:rPr>
          <w:rFonts w:ascii="方正仿宋简体" w:eastAsia="方正仿宋简体" w:hint="eastAsia"/>
          <w:b/>
          <w:sz w:val="24"/>
          <w:szCs w:val="24"/>
        </w:rPr>
        <w:t>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5"/>
        <w:gridCol w:w="1859"/>
        <w:gridCol w:w="3002"/>
        <w:gridCol w:w="3289"/>
      </w:tblGrid>
      <w:tr w:rsidR="00554B27">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554B27" w:rsidRDefault="00CE42C5" w:rsidP="00E73685">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859" w:type="dxa"/>
            <w:tcBorders>
              <w:top w:val="single" w:sz="4" w:space="0" w:color="auto"/>
              <w:left w:val="single" w:sz="4" w:space="0" w:color="auto"/>
              <w:bottom w:val="single" w:sz="4" w:space="0" w:color="auto"/>
              <w:right w:val="single" w:sz="4" w:space="0" w:color="auto"/>
            </w:tcBorders>
            <w:vAlign w:val="center"/>
          </w:tcPr>
          <w:p w:rsidR="00554B27" w:rsidRDefault="00CE42C5" w:rsidP="00E73685">
            <w:pPr>
              <w:spacing w:beforeLines="20" w:afterLines="20"/>
              <w:jc w:val="center"/>
              <w:rPr>
                <w:rFonts w:ascii="方正仿宋简体" w:eastAsia="方正仿宋简体"/>
                <w:sz w:val="24"/>
                <w:szCs w:val="24"/>
              </w:rPr>
            </w:pPr>
            <w:r>
              <w:rPr>
                <w:rFonts w:ascii="方正仿宋简体" w:eastAsia="方正仿宋简体" w:hint="eastAsia"/>
                <w:sz w:val="24"/>
                <w:szCs w:val="24"/>
              </w:rPr>
              <w:t>资产类别</w:t>
            </w:r>
          </w:p>
        </w:tc>
        <w:tc>
          <w:tcPr>
            <w:tcW w:w="3002" w:type="dxa"/>
            <w:tcBorders>
              <w:top w:val="single" w:sz="4" w:space="0" w:color="auto"/>
              <w:left w:val="single" w:sz="4" w:space="0" w:color="auto"/>
              <w:bottom w:val="single" w:sz="4" w:space="0" w:color="auto"/>
              <w:right w:val="single" w:sz="4" w:space="0" w:color="auto"/>
            </w:tcBorders>
            <w:vAlign w:val="center"/>
          </w:tcPr>
          <w:p w:rsidR="00554B27" w:rsidRDefault="00CE42C5" w:rsidP="00E73685">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穿透前占总资产比例</w:t>
            </w:r>
          </w:p>
        </w:tc>
        <w:tc>
          <w:tcPr>
            <w:tcW w:w="3289" w:type="dxa"/>
            <w:tcBorders>
              <w:top w:val="single" w:sz="4" w:space="0" w:color="auto"/>
              <w:left w:val="single" w:sz="4" w:space="0" w:color="auto"/>
              <w:bottom w:val="single" w:sz="4" w:space="0" w:color="auto"/>
              <w:right w:val="single" w:sz="4" w:space="0" w:color="auto"/>
            </w:tcBorders>
            <w:vAlign w:val="center"/>
          </w:tcPr>
          <w:p w:rsidR="00554B27" w:rsidRDefault="00CE42C5" w:rsidP="00E73685">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穿透后占总资产比例</w:t>
            </w:r>
          </w:p>
        </w:tc>
      </w:tr>
      <w:tr w:rsidR="00554B27">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554B27" w:rsidRDefault="00CE42C5" w:rsidP="00E73685">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p>
        </w:tc>
        <w:tc>
          <w:tcPr>
            <w:tcW w:w="1859" w:type="dxa"/>
            <w:tcBorders>
              <w:top w:val="single" w:sz="4" w:space="0" w:color="auto"/>
              <w:left w:val="single" w:sz="4" w:space="0" w:color="auto"/>
              <w:bottom w:val="single" w:sz="4" w:space="0" w:color="auto"/>
              <w:right w:val="single" w:sz="4" w:space="0" w:color="auto"/>
            </w:tcBorders>
            <w:vAlign w:val="center"/>
          </w:tcPr>
          <w:p w:rsidR="00554B27" w:rsidRDefault="00CE42C5" w:rsidP="00E73685">
            <w:pPr>
              <w:spacing w:beforeLines="20" w:afterLines="20"/>
              <w:jc w:val="center"/>
              <w:rPr>
                <w:rFonts w:ascii="方正仿宋简体" w:eastAsia="方正仿宋简体"/>
                <w:sz w:val="24"/>
                <w:szCs w:val="24"/>
              </w:rPr>
            </w:pPr>
            <w:r>
              <w:rPr>
                <w:rFonts w:ascii="方正仿宋简体" w:eastAsia="方正仿宋简体" w:hint="eastAsia"/>
                <w:sz w:val="24"/>
                <w:szCs w:val="24"/>
              </w:rPr>
              <w:t>固定收益类</w:t>
            </w:r>
          </w:p>
        </w:tc>
        <w:tc>
          <w:tcPr>
            <w:tcW w:w="3002" w:type="dxa"/>
            <w:tcBorders>
              <w:top w:val="single" w:sz="4" w:space="0" w:color="auto"/>
              <w:left w:val="single" w:sz="4" w:space="0" w:color="auto"/>
              <w:bottom w:val="single" w:sz="4" w:space="0" w:color="auto"/>
              <w:right w:val="single" w:sz="4" w:space="0" w:color="auto"/>
            </w:tcBorders>
            <w:vAlign w:val="center"/>
          </w:tcPr>
          <w:p w:rsidR="00554B27" w:rsidRDefault="00CE42C5" w:rsidP="00E73685">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554B27" w:rsidRDefault="00CE42C5" w:rsidP="00E73685">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r w:rsidR="00554B27">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554B27" w:rsidRDefault="00CE42C5" w:rsidP="00E73685">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p>
        </w:tc>
        <w:tc>
          <w:tcPr>
            <w:tcW w:w="1859" w:type="dxa"/>
            <w:tcBorders>
              <w:top w:val="single" w:sz="4" w:space="0" w:color="auto"/>
              <w:left w:val="single" w:sz="4" w:space="0" w:color="auto"/>
              <w:bottom w:val="single" w:sz="4" w:space="0" w:color="auto"/>
              <w:right w:val="single" w:sz="4" w:space="0" w:color="auto"/>
            </w:tcBorders>
            <w:vAlign w:val="center"/>
          </w:tcPr>
          <w:p w:rsidR="00554B27" w:rsidRDefault="00CE42C5" w:rsidP="00E73685">
            <w:pPr>
              <w:spacing w:beforeLines="20" w:afterLines="20"/>
              <w:jc w:val="center"/>
              <w:rPr>
                <w:rFonts w:ascii="方正仿宋简体" w:eastAsia="方正仿宋简体"/>
                <w:sz w:val="24"/>
                <w:szCs w:val="24"/>
              </w:rPr>
            </w:pPr>
            <w:r>
              <w:rPr>
                <w:rFonts w:ascii="方正仿宋简体" w:eastAsia="方正仿宋简体" w:hint="eastAsia"/>
                <w:sz w:val="24"/>
                <w:szCs w:val="24"/>
              </w:rPr>
              <w:t>权益类</w:t>
            </w:r>
          </w:p>
        </w:tc>
        <w:tc>
          <w:tcPr>
            <w:tcW w:w="3002" w:type="dxa"/>
            <w:tcBorders>
              <w:top w:val="single" w:sz="4" w:space="0" w:color="auto"/>
              <w:left w:val="single" w:sz="4" w:space="0" w:color="auto"/>
              <w:bottom w:val="single" w:sz="4" w:space="0" w:color="auto"/>
              <w:right w:val="single" w:sz="4" w:space="0" w:color="auto"/>
            </w:tcBorders>
            <w:vAlign w:val="center"/>
          </w:tcPr>
          <w:p w:rsidR="00554B27" w:rsidRDefault="00CE42C5" w:rsidP="00E73685">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554B27" w:rsidRDefault="00CE42C5" w:rsidP="00E73685">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554B27">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554B27" w:rsidRDefault="00CE42C5" w:rsidP="00E73685">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p>
        </w:tc>
        <w:tc>
          <w:tcPr>
            <w:tcW w:w="1859" w:type="dxa"/>
            <w:tcBorders>
              <w:top w:val="single" w:sz="4" w:space="0" w:color="auto"/>
              <w:left w:val="single" w:sz="4" w:space="0" w:color="auto"/>
              <w:bottom w:val="single" w:sz="4" w:space="0" w:color="auto"/>
              <w:right w:val="single" w:sz="4" w:space="0" w:color="auto"/>
            </w:tcBorders>
            <w:vAlign w:val="center"/>
          </w:tcPr>
          <w:p w:rsidR="00554B27" w:rsidRDefault="00CE42C5" w:rsidP="00E73685">
            <w:pPr>
              <w:spacing w:beforeLines="20" w:afterLines="20"/>
              <w:jc w:val="center"/>
              <w:rPr>
                <w:rFonts w:ascii="方正仿宋简体" w:eastAsia="方正仿宋简体"/>
                <w:sz w:val="24"/>
                <w:szCs w:val="24"/>
              </w:rPr>
            </w:pPr>
            <w:r>
              <w:rPr>
                <w:rFonts w:ascii="方正仿宋简体" w:eastAsia="方正仿宋简体" w:hint="eastAsia"/>
                <w:sz w:val="24"/>
                <w:szCs w:val="24"/>
              </w:rPr>
              <w:t>商品及金融衍生品类</w:t>
            </w:r>
          </w:p>
        </w:tc>
        <w:tc>
          <w:tcPr>
            <w:tcW w:w="3002" w:type="dxa"/>
            <w:tcBorders>
              <w:top w:val="single" w:sz="4" w:space="0" w:color="auto"/>
              <w:left w:val="single" w:sz="4" w:space="0" w:color="auto"/>
              <w:bottom w:val="single" w:sz="4" w:space="0" w:color="auto"/>
              <w:right w:val="single" w:sz="4" w:space="0" w:color="auto"/>
            </w:tcBorders>
            <w:vAlign w:val="center"/>
          </w:tcPr>
          <w:p w:rsidR="00554B27" w:rsidRDefault="00CE42C5" w:rsidP="00E73685">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554B27" w:rsidRDefault="00CE42C5" w:rsidP="00E73685">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554B27">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554B27" w:rsidRDefault="00CE42C5" w:rsidP="00E73685">
            <w:pPr>
              <w:spacing w:beforeLines="20" w:afterLines="20"/>
              <w:jc w:val="center"/>
              <w:rPr>
                <w:rFonts w:ascii="方正仿宋简体" w:eastAsia="方正仿宋简体"/>
                <w:sz w:val="24"/>
                <w:szCs w:val="24"/>
              </w:rPr>
            </w:pPr>
            <w:r>
              <w:rPr>
                <w:rFonts w:ascii="方正仿宋简体" w:eastAsia="方正仿宋简体" w:hint="eastAsia"/>
                <w:sz w:val="24"/>
                <w:szCs w:val="24"/>
              </w:rPr>
              <w:t>4</w:t>
            </w:r>
          </w:p>
        </w:tc>
        <w:tc>
          <w:tcPr>
            <w:tcW w:w="1859" w:type="dxa"/>
            <w:tcBorders>
              <w:top w:val="single" w:sz="4" w:space="0" w:color="auto"/>
              <w:left w:val="single" w:sz="4" w:space="0" w:color="auto"/>
              <w:bottom w:val="single" w:sz="4" w:space="0" w:color="auto"/>
              <w:right w:val="single" w:sz="4" w:space="0" w:color="auto"/>
            </w:tcBorders>
            <w:vAlign w:val="center"/>
          </w:tcPr>
          <w:p w:rsidR="00554B27" w:rsidRDefault="00CE42C5" w:rsidP="00E73685">
            <w:pPr>
              <w:spacing w:beforeLines="20" w:afterLines="20"/>
              <w:jc w:val="center"/>
              <w:rPr>
                <w:rFonts w:ascii="方正仿宋简体" w:eastAsia="方正仿宋简体"/>
                <w:sz w:val="24"/>
                <w:szCs w:val="24"/>
              </w:rPr>
            </w:pPr>
            <w:r>
              <w:rPr>
                <w:rFonts w:ascii="方正仿宋简体" w:eastAsia="方正仿宋简体" w:hint="eastAsia"/>
                <w:sz w:val="24"/>
                <w:szCs w:val="24"/>
              </w:rPr>
              <w:t>混合类</w:t>
            </w:r>
          </w:p>
        </w:tc>
        <w:tc>
          <w:tcPr>
            <w:tcW w:w="3002" w:type="dxa"/>
            <w:tcBorders>
              <w:top w:val="single" w:sz="4" w:space="0" w:color="auto"/>
              <w:left w:val="single" w:sz="4" w:space="0" w:color="auto"/>
              <w:bottom w:val="single" w:sz="4" w:space="0" w:color="auto"/>
              <w:right w:val="single" w:sz="4" w:space="0" w:color="auto"/>
            </w:tcBorders>
            <w:vAlign w:val="center"/>
          </w:tcPr>
          <w:p w:rsidR="00554B27" w:rsidRDefault="00CE42C5" w:rsidP="00E73685">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554B27" w:rsidRDefault="00CE42C5" w:rsidP="00E73685">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554B27">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554B27" w:rsidRDefault="00CE42C5" w:rsidP="00E73685">
            <w:pPr>
              <w:spacing w:beforeLines="20" w:afterLines="20"/>
              <w:jc w:val="center"/>
              <w:rPr>
                <w:rFonts w:ascii="方正仿宋简体" w:eastAsia="方正仿宋简体"/>
                <w:sz w:val="24"/>
                <w:szCs w:val="24"/>
              </w:rPr>
            </w:pPr>
            <w:r>
              <w:rPr>
                <w:rFonts w:ascii="方正仿宋简体" w:eastAsia="方正仿宋简体" w:hint="eastAsia"/>
                <w:sz w:val="24"/>
                <w:szCs w:val="24"/>
              </w:rPr>
              <w:t>5</w:t>
            </w:r>
          </w:p>
        </w:tc>
        <w:tc>
          <w:tcPr>
            <w:tcW w:w="1859" w:type="dxa"/>
            <w:tcBorders>
              <w:top w:val="single" w:sz="4" w:space="0" w:color="auto"/>
              <w:left w:val="single" w:sz="4" w:space="0" w:color="auto"/>
              <w:bottom w:val="single" w:sz="4" w:space="0" w:color="auto"/>
              <w:right w:val="single" w:sz="4" w:space="0" w:color="auto"/>
            </w:tcBorders>
            <w:vAlign w:val="center"/>
          </w:tcPr>
          <w:p w:rsidR="00554B27" w:rsidRDefault="00CE42C5" w:rsidP="00E73685">
            <w:pPr>
              <w:spacing w:beforeLines="20" w:afterLines="20"/>
              <w:jc w:val="center"/>
              <w:rPr>
                <w:rFonts w:ascii="方正仿宋简体" w:eastAsia="方正仿宋简体"/>
                <w:sz w:val="24"/>
                <w:szCs w:val="24"/>
              </w:rPr>
            </w:pPr>
            <w:r>
              <w:rPr>
                <w:rFonts w:ascii="方正仿宋简体" w:eastAsia="方正仿宋简体" w:hint="eastAsia"/>
                <w:sz w:val="24"/>
                <w:szCs w:val="24"/>
              </w:rPr>
              <w:t>合计</w:t>
            </w:r>
          </w:p>
        </w:tc>
        <w:tc>
          <w:tcPr>
            <w:tcW w:w="3002" w:type="dxa"/>
            <w:tcBorders>
              <w:top w:val="single" w:sz="4" w:space="0" w:color="auto"/>
              <w:left w:val="single" w:sz="4" w:space="0" w:color="auto"/>
              <w:bottom w:val="single" w:sz="4" w:space="0" w:color="auto"/>
              <w:right w:val="single" w:sz="4" w:space="0" w:color="auto"/>
            </w:tcBorders>
            <w:vAlign w:val="center"/>
          </w:tcPr>
          <w:p w:rsidR="00554B27" w:rsidRDefault="00CE42C5" w:rsidP="00E73685">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554B27" w:rsidRDefault="00CE42C5" w:rsidP="00E73685">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bl>
    <w:p w:rsidR="00554B27" w:rsidRDefault="00554B27">
      <w:pPr>
        <w:spacing w:before="240" w:after="72" w:line="360" w:lineRule="auto"/>
        <w:rPr>
          <w:rFonts w:ascii="方正仿宋_GBK" w:eastAsia="方正仿宋_GBK"/>
          <w:sz w:val="24"/>
          <w:szCs w:val="24"/>
        </w:rPr>
      </w:pPr>
    </w:p>
    <w:p w:rsidR="00554B27" w:rsidRDefault="00CE42C5">
      <w:pPr>
        <w:spacing w:before="240" w:after="72" w:line="360" w:lineRule="auto"/>
        <w:rPr>
          <w:rFonts w:ascii="方正仿宋简体" w:eastAsia="方正仿宋简体"/>
          <w:b/>
          <w:sz w:val="24"/>
          <w:szCs w:val="24"/>
        </w:rPr>
      </w:pPr>
      <w:r>
        <w:rPr>
          <w:rFonts w:ascii="方正仿宋简体" w:eastAsia="方正仿宋简体" w:hint="eastAsia"/>
          <w:b/>
          <w:sz w:val="24"/>
          <w:szCs w:val="24"/>
        </w:rPr>
        <w:lastRenderedPageBreak/>
        <w:t xml:space="preserve">4.2 </w:t>
      </w:r>
      <w:r>
        <w:rPr>
          <w:rFonts w:ascii="方正仿宋简体" w:eastAsia="方正仿宋简体" w:hint="eastAsia"/>
          <w:b/>
          <w:sz w:val="24"/>
          <w:szCs w:val="24"/>
        </w:rPr>
        <w:t>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0"/>
        <w:gridCol w:w="1581"/>
        <w:gridCol w:w="2712"/>
        <w:gridCol w:w="2052"/>
        <w:gridCol w:w="1807"/>
      </w:tblGrid>
      <w:tr w:rsidR="00554B27">
        <w:trPr>
          <w:trHeight w:val="1233"/>
          <w:jc w:val="center"/>
        </w:trPr>
        <w:tc>
          <w:tcPr>
            <w:tcW w:w="750" w:type="dxa"/>
            <w:vAlign w:val="center"/>
          </w:tcPr>
          <w:p w:rsidR="00554B27" w:rsidRDefault="00CE42C5" w:rsidP="00E73685">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581" w:type="dxa"/>
            <w:vAlign w:val="center"/>
          </w:tcPr>
          <w:p w:rsidR="00554B27" w:rsidRDefault="00CE42C5" w:rsidP="00E73685">
            <w:pPr>
              <w:spacing w:beforeLines="20" w:afterLines="20"/>
              <w:jc w:val="center"/>
              <w:rPr>
                <w:rFonts w:ascii="方正仿宋简体" w:eastAsia="方正仿宋简体"/>
                <w:sz w:val="24"/>
                <w:szCs w:val="24"/>
              </w:rPr>
            </w:pPr>
            <w:r>
              <w:rPr>
                <w:rFonts w:ascii="方正仿宋简体" w:eastAsia="方正仿宋简体" w:hint="eastAsia"/>
                <w:sz w:val="24"/>
                <w:szCs w:val="24"/>
              </w:rPr>
              <w:t>代码</w:t>
            </w:r>
          </w:p>
        </w:tc>
        <w:tc>
          <w:tcPr>
            <w:tcW w:w="2712" w:type="dxa"/>
            <w:vAlign w:val="center"/>
          </w:tcPr>
          <w:p w:rsidR="00554B27" w:rsidRDefault="00CE42C5" w:rsidP="00E73685">
            <w:pPr>
              <w:spacing w:beforeLines="20" w:afterLines="20"/>
              <w:jc w:val="center"/>
              <w:rPr>
                <w:rFonts w:ascii="方正仿宋简体" w:eastAsia="方正仿宋简体"/>
                <w:sz w:val="24"/>
                <w:szCs w:val="24"/>
              </w:rPr>
            </w:pPr>
            <w:r>
              <w:rPr>
                <w:rFonts w:ascii="方正仿宋简体" w:eastAsia="方正仿宋简体" w:hint="eastAsia"/>
                <w:sz w:val="24"/>
                <w:szCs w:val="24"/>
              </w:rPr>
              <w:t>名称</w:t>
            </w:r>
          </w:p>
        </w:tc>
        <w:tc>
          <w:tcPr>
            <w:tcW w:w="2052" w:type="dxa"/>
            <w:vAlign w:val="center"/>
          </w:tcPr>
          <w:p w:rsidR="00554B27" w:rsidRDefault="00CE42C5" w:rsidP="00E73685">
            <w:pPr>
              <w:spacing w:beforeLines="20" w:afterLines="20"/>
              <w:jc w:val="center"/>
              <w:rPr>
                <w:rFonts w:ascii="方正仿宋简体" w:eastAsia="方正仿宋简体"/>
                <w:sz w:val="24"/>
                <w:szCs w:val="24"/>
              </w:rPr>
            </w:pPr>
            <w:r>
              <w:rPr>
                <w:rFonts w:ascii="方正仿宋简体" w:eastAsia="方正仿宋简体" w:hint="eastAsia"/>
                <w:sz w:val="24"/>
                <w:szCs w:val="24"/>
              </w:rPr>
              <w:t>公允价值（元）</w:t>
            </w:r>
          </w:p>
        </w:tc>
        <w:tc>
          <w:tcPr>
            <w:tcW w:w="1807" w:type="dxa"/>
            <w:vAlign w:val="center"/>
          </w:tcPr>
          <w:p w:rsidR="00554B27" w:rsidRDefault="00CE42C5" w:rsidP="00E73685">
            <w:pPr>
              <w:spacing w:beforeLines="20" w:afterLines="20"/>
              <w:jc w:val="center"/>
              <w:rPr>
                <w:rFonts w:ascii="方正仿宋简体" w:eastAsia="方正仿宋简体"/>
                <w:sz w:val="24"/>
                <w:szCs w:val="24"/>
              </w:rPr>
            </w:pPr>
            <w:r>
              <w:rPr>
                <w:rFonts w:ascii="方正仿宋简体" w:eastAsia="方正仿宋简体" w:hint="eastAsia"/>
                <w:sz w:val="24"/>
                <w:szCs w:val="24"/>
              </w:rPr>
              <w:t>占产品资产净值比例（％）</w:t>
            </w:r>
          </w:p>
        </w:tc>
      </w:tr>
      <w:tr w:rsidR="00554B27">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554B27" w:rsidRDefault="00CE42C5" w:rsidP="00E7368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581" w:type="dxa"/>
            <w:shd w:val="clear" w:color="auto" w:fill="auto"/>
            <w:vAlign w:val="center"/>
          </w:tcPr>
          <w:p w:rsidR="00554B27" w:rsidRDefault="00CE42C5" w:rsidP="00E7368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ZJQTT202301110001</w:t>
            </w:r>
          </w:p>
        </w:tc>
        <w:tc>
          <w:tcPr>
            <w:tcW w:w="2712" w:type="dxa"/>
            <w:shd w:val="clear" w:color="000000" w:fill="FFFFFF"/>
            <w:vAlign w:val="center"/>
          </w:tcPr>
          <w:p w:rsidR="00554B27" w:rsidRDefault="00CE42C5" w:rsidP="00E7368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外贸信托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鑫华优享</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号证券投资集合资金信托计划</w:t>
            </w:r>
          </w:p>
        </w:tc>
        <w:tc>
          <w:tcPr>
            <w:tcW w:w="2052" w:type="dxa"/>
            <w:shd w:val="clear" w:color="000000" w:fill="FFFFFF"/>
            <w:vAlign w:val="center"/>
          </w:tcPr>
          <w:p w:rsidR="00554B27" w:rsidRDefault="00CE42C5" w:rsidP="00E7368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254,912,595.54</w:t>
            </w:r>
          </w:p>
        </w:tc>
        <w:tc>
          <w:tcPr>
            <w:tcW w:w="1807" w:type="dxa"/>
            <w:shd w:val="clear" w:color="000000" w:fill="FFFFFF"/>
            <w:vAlign w:val="center"/>
          </w:tcPr>
          <w:p w:rsidR="00554B27" w:rsidRDefault="00CE42C5" w:rsidP="00E7368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38.91</w:t>
            </w:r>
          </w:p>
        </w:tc>
      </w:tr>
      <w:tr w:rsidR="00554B27">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554B27" w:rsidRDefault="00CE42C5" w:rsidP="00E7368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581" w:type="dxa"/>
            <w:shd w:val="clear" w:color="auto" w:fill="auto"/>
            <w:vAlign w:val="center"/>
          </w:tcPr>
          <w:p w:rsidR="00554B27" w:rsidRDefault="00CE42C5" w:rsidP="00E7368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XTDKX202312190021</w:t>
            </w:r>
          </w:p>
        </w:tc>
        <w:tc>
          <w:tcPr>
            <w:tcW w:w="2712" w:type="dxa"/>
            <w:shd w:val="clear" w:color="000000" w:fill="FFFFFF"/>
            <w:vAlign w:val="center"/>
          </w:tcPr>
          <w:p w:rsidR="00554B27" w:rsidRDefault="00CE42C5" w:rsidP="00E7368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西部信托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瑞泰</w:t>
            </w:r>
            <w:r>
              <w:rPr>
                <w:rFonts w:ascii="方正仿宋简体" w:eastAsia="方正仿宋简体" w:hAnsi="方正仿宋简体" w:cs="方正仿宋简体"/>
                <w:sz w:val="24"/>
              </w:rPr>
              <w:t>3</w:t>
            </w:r>
            <w:r>
              <w:rPr>
                <w:rFonts w:ascii="方正仿宋简体" w:eastAsia="方正仿宋简体" w:hAnsi="方正仿宋简体" w:cs="方正仿宋简体"/>
                <w:sz w:val="24"/>
              </w:rPr>
              <w:t>号集合资金信托计划</w:t>
            </w:r>
          </w:p>
        </w:tc>
        <w:tc>
          <w:tcPr>
            <w:tcW w:w="2052" w:type="dxa"/>
            <w:shd w:val="clear" w:color="000000" w:fill="FFFFFF"/>
            <w:vAlign w:val="center"/>
          </w:tcPr>
          <w:p w:rsidR="00554B27" w:rsidRDefault="00CE42C5" w:rsidP="00E7368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101,270,000.00</w:t>
            </w:r>
          </w:p>
        </w:tc>
        <w:tc>
          <w:tcPr>
            <w:tcW w:w="1807" w:type="dxa"/>
            <w:shd w:val="clear" w:color="000000" w:fill="FFFFFF"/>
            <w:vAlign w:val="center"/>
          </w:tcPr>
          <w:p w:rsidR="00554B27" w:rsidRDefault="00CE42C5" w:rsidP="00E7368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15.46</w:t>
            </w:r>
          </w:p>
        </w:tc>
      </w:tr>
      <w:tr w:rsidR="00554B27">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554B27" w:rsidRDefault="00CE42C5" w:rsidP="00E7368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w:t>
            </w:r>
          </w:p>
        </w:tc>
        <w:tc>
          <w:tcPr>
            <w:tcW w:w="1581" w:type="dxa"/>
            <w:shd w:val="clear" w:color="auto" w:fill="auto"/>
            <w:vAlign w:val="center"/>
          </w:tcPr>
          <w:p w:rsidR="00554B27" w:rsidRDefault="00CE42C5" w:rsidP="00E7368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XTDKX202312280001</w:t>
            </w:r>
          </w:p>
        </w:tc>
        <w:tc>
          <w:tcPr>
            <w:tcW w:w="2712" w:type="dxa"/>
            <w:shd w:val="clear" w:color="000000" w:fill="FFFFFF"/>
            <w:vAlign w:val="center"/>
          </w:tcPr>
          <w:p w:rsidR="00554B27" w:rsidRDefault="00CE42C5" w:rsidP="00E7368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西部信托瑞通</w:t>
            </w:r>
            <w:r>
              <w:rPr>
                <w:rFonts w:ascii="方正仿宋简体" w:eastAsia="方正仿宋简体" w:hAnsi="方正仿宋简体" w:cs="方正仿宋简体"/>
                <w:sz w:val="24"/>
              </w:rPr>
              <w:t>3</w:t>
            </w:r>
            <w:r>
              <w:rPr>
                <w:rFonts w:ascii="方正仿宋简体" w:eastAsia="方正仿宋简体" w:hAnsi="方正仿宋简体" w:cs="方正仿宋简体"/>
                <w:sz w:val="24"/>
              </w:rPr>
              <w:t>号集合资金信托计划第</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期</w:t>
            </w:r>
          </w:p>
        </w:tc>
        <w:tc>
          <w:tcPr>
            <w:tcW w:w="2052" w:type="dxa"/>
            <w:shd w:val="clear" w:color="000000" w:fill="FFFFFF"/>
            <w:vAlign w:val="center"/>
          </w:tcPr>
          <w:p w:rsidR="00554B27" w:rsidRDefault="00CE42C5" w:rsidP="00E7368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79,976,000.00</w:t>
            </w:r>
          </w:p>
        </w:tc>
        <w:tc>
          <w:tcPr>
            <w:tcW w:w="1807" w:type="dxa"/>
            <w:shd w:val="clear" w:color="000000" w:fill="FFFFFF"/>
            <w:vAlign w:val="center"/>
          </w:tcPr>
          <w:p w:rsidR="00554B27" w:rsidRDefault="00CE42C5" w:rsidP="00E7368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12.21</w:t>
            </w:r>
          </w:p>
        </w:tc>
      </w:tr>
      <w:tr w:rsidR="00554B27">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554B27" w:rsidRDefault="00CE42C5" w:rsidP="00E7368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w:t>
            </w:r>
          </w:p>
        </w:tc>
        <w:tc>
          <w:tcPr>
            <w:tcW w:w="1581" w:type="dxa"/>
            <w:shd w:val="clear" w:color="auto" w:fill="auto"/>
            <w:vAlign w:val="center"/>
          </w:tcPr>
          <w:p w:rsidR="00554B27" w:rsidRDefault="00CE42C5" w:rsidP="00E7368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XTDKX202312280024</w:t>
            </w:r>
          </w:p>
        </w:tc>
        <w:tc>
          <w:tcPr>
            <w:tcW w:w="2712" w:type="dxa"/>
            <w:shd w:val="clear" w:color="000000" w:fill="FFFFFF"/>
            <w:vAlign w:val="center"/>
          </w:tcPr>
          <w:p w:rsidR="00554B27" w:rsidRDefault="00CE42C5" w:rsidP="00E7368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中粮信托南盈</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号集合资金信托计划第</w:t>
            </w:r>
            <w:r>
              <w:rPr>
                <w:rFonts w:ascii="方正仿宋简体" w:eastAsia="方正仿宋简体" w:hAnsi="方正仿宋简体" w:cs="方正仿宋简体"/>
                <w:sz w:val="24"/>
              </w:rPr>
              <w:t>3</w:t>
            </w:r>
            <w:r>
              <w:rPr>
                <w:rFonts w:ascii="方正仿宋简体" w:eastAsia="方正仿宋简体" w:hAnsi="方正仿宋简体" w:cs="方正仿宋简体"/>
                <w:sz w:val="24"/>
              </w:rPr>
              <w:t>期</w:t>
            </w:r>
          </w:p>
        </w:tc>
        <w:tc>
          <w:tcPr>
            <w:tcW w:w="2052" w:type="dxa"/>
            <w:shd w:val="clear" w:color="000000" w:fill="FFFFFF"/>
            <w:vAlign w:val="center"/>
          </w:tcPr>
          <w:p w:rsidR="00554B27" w:rsidRDefault="00CE42C5" w:rsidP="00E7368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79,856,000.00</w:t>
            </w:r>
          </w:p>
        </w:tc>
        <w:tc>
          <w:tcPr>
            <w:tcW w:w="1807" w:type="dxa"/>
            <w:shd w:val="clear" w:color="000000" w:fill="FFFFFF"/>
            <w:vAlign w:val="center"/>
          </w:tcPr>
          <w:p w:rsidR="00554B27" w:rsidRDefault="00CE42C5" w:rsidP="00E7368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12.19</w:t>
            </w:r>
          </w:p>
        </w:tc>
      </w:tr>
      <w:tr w:rsidR="00554B27">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554B27" w:rsidRDefault="00CE42C5" w:rsidP="00E7368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w:t>
            </w:r>
          </w:p>
        </w:tc>
        <w:tc>
          <w:tcPr>
            <w:tcW w:w="1581" w:type="dxa"/>
            <w:shd w:val="clear" w:color="auto" w:fill="auto"/>
            <w:vAlign w:val="center"/>
          </w:tcPr>
          <w:p w:rsidR="00554B27" w:rsidRDefault="00CE42C5" w:rsidP="00E7368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ZZGJT202005290001</w:t>
            </w:r>
          </w:p>
        </w:tc>
        <w:tc>
          <w:tcPr>
            <w:tcW w:w="2712" w:type="dxa"/>
            <w:shd w:val="clear" w:color="000000" w:fill="FFFFFF"/>
            <w:vAlign w:val="center"/>
          </w:tcPr>
          <w:p w:rsidR="00554B27" w:rsidRDefault="00CE42C5" w:rsidP="00E7368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鑫元基金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鑫安利得</w:t>
            </w:r>
            <w:r>
              <w:rPr>
                <w:rFonts w:ascii="方正仿宋简体" w:eastAsia="方正仿宋简体" w:hAnsi="方正仿宋简体" w:cs="方正仿宋简体"/>
                <w:sz w:val="24"/>
              </w:rPr>
              <w:t>51</w:t>
            </w:r>
            <w:r>
              <w:rPr>
                <w:rFonts w:ascii="方正仿宋简体" w:eastAsia="方正仿宋简体" w:hAnsi="方正仿宋简体" w:cs="方正仿宋简体"/>
                <w:sz w:val="24"/>
              </w:rPr>
              <w:t>号</w:t>
            </w:r>
          </w:p>
        </w:tc>
        <w:tc>
          <w:tcPr>
            <w:tcW w:w="2052" w:type="dxa"/>
            <w:shd w:val="clear" w:color="000000" w:fill="FFFFFF"/>
            <w:vAlign w:val="center"/>
          </w:tcPr>
          <w:p w:rsidR="00554B27" w:rsidRDefault="00CE42C5" w:rsidP="00E7368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70,608,233.51</w:t>
            </w:r>
          </w:p>
        </w:tc>
        <w:tc>
          <w:tcPr>
            <w:tcW w:w="1807" w:type="dxa"/>
            <w:shd w:val="clear" w:color="000000" w:fill="FFFFFF"/>
            <w:vAlign w:val="center"/>
          </w:tcPr>
          <w:p w:rsidR="00554B27" w:rsidRDefault="00CE42C5" w:rsidP="00E7368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10.78</w:t>
            </w:r>
          </w:p>
        </w:tc>
      </w:tr>
      <w:tr w:rsidR="00554B27">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554B27" w:rsidRDefault="00CE42C5" w:rsidP="00E7368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w:t>
            </w:r>
          </w:p>
        </w:tc>
        <w:tc>
          <w:tcPr>
            <w:tcW w:w="1581" w:type="dxa"/>
            <w:shd w:val="clear" w:color="auto" w:fill="auto"/>
            <w:vAlign w:val="center"/>
          </w:tcPr>
          <w:p w:rsidR="00554B27" w:rsidRDefault="00CE42C5" w:rsidP="00E7368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XTDKX202312250002</w:t>
            </w:r>
          </w:p>
        </w:tc>
        <w:tc>
          <w:tcPr>
            <w:tcW w:w="2712" w:type="dxa"/>
            <w:shd w:val="clear" w:color="000000" w:fill="FFFFFF"/>
            <w:vAlign w:val="center"/>
          </w:tcPr>
          <w:p w:rsidR="00554B27" w:rsidRDefault="00CE42C5" w:rsidP="00E7368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西部信托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稳鑫</w:t>
            </w:r>
            <w:r>
              <w:rPr>
                <w:rFonts w:ascii="方正仿宋简体" w:eastAsia="方正仿宋简体" w:hAnsi="方正仿宋简体" w:cs="方正仿宋简体"/>
                <w:sz w:val="24"/>
              </w:rPr>
              <w:t>13</w:t>
            </w:r>
            <w:r>
              <w:rPr>
                <w:rFonts w:ascii="方正仿宋简体" w:eastAsia="方正仿宋简体" w:hAnsi="方正仿宋简体" w:cs="方正仿宋简体"/>
                <w:sz w:val="24"/>
              </w:rPr>
              <w:t>号集合资金信托计划（</w:t>
            </w:r>
            <w:r>
              <w:rPr>
                <w:rFonts w:ascii="方正仿宋简体" w:eastAsia="方正仿宋简体" w:hAnsi="方正仿宋简体" w:cs="方正仿宋简体"/>
                <w:sz w:val="24"/>
              </w:rPr>
              <w:t>B</w:t>
            </w:r>
            <w:r>
              <w:rPr>
                <w:rFonts w:ascii="方正仿宋简体" w:eastAsia="方正仿宋简体" w:hAnsi="方正仿宋简体" w:cs="方正仿宋简体"/>
                <w:sz w:val="24"/>
              </w:rPr>
              <w:t>类）</w:t>
            </w:r>
          </w:p>
        </w:tc>
        <w:tc>
          <w:tcPr>
            <w:tcW w:w="2052" w:type="dxa"/>
            <w:shd w:val="clear" w:color="000000" w:fill="FFFFFF"/>
            <w:vAlign w:val="center"/>
          </w:tcPr>
          <w:p w:rsidR="00554B27" w:rsidRDefault="00CE42C5" w:rsidP="00E7368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49,985,000.00</w:t>
            </w:r>
          </w:p>
        </w:tc>
        <w:tc>
          <w:tcPr>
            <w:tcW w:w="1807" w:type="dxa"/>
            <w:shd w:val="clear" w:color="000000" w:fill="FFFFFF"/>
            <w:vAlign w:val="center"/>
          </w:tcPr>
          <w:p w:rsidR="00554B27" w:rsidRDefault="00CE42C5" w:rsidP="00E7368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7.63</w:t>
            </w:r>
          </w:p>
        </w:tc>
      </w:tr>
      <w:tr w:rsidR="00554B27">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554B27" w:rsidRDefault="00CE42C5" w:rsidP="00E7368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7</w:t>
            </w:r>
          </w:p>
        </w:tc>
        <w:tc>
          <w:tcPr>
            <w:tcW w:w="1581" w:type="dxa"/>
            <w:shd w:val="clear" w:color="auto" w:fill="auto"/>
            <w:vAlign w:val="center"/>
          </w:tcPr>
          <w:p w:rsidR="00554B27" w:rsidRDefault="00CE42C5" w:rsidP="00E7368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XTDKX202312260001</w:t>
            </w:r>
          </w:p>
        </w:tc>
        <w:tc>
          <w:tcPr>
            <w:tcW w:w="2712" w:type="dxa"/>
            <w:shd w:val="clear" w:color="000000" w:fill="FFFFFF"/>
            <w:vAlign w:val="center"/>
          </w:tcPr>
          <w:p w:rsidR="00554B27" w:rsidRDefault="00CE42C5" w:rsidP="00E7368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西部信托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瑞龙</w:t>
            </w:r>
            <w:r>
              <w:rPr>
                <w:rFonts w:ascii="方正仿宋简体" w:eastAsia="方正仿宋简体" w:hAnsi="方正仿宋简体" w:cs="方正仿宋简体"/>
                <w:sz w:val="24"/>
              </w:rPr>
              <w:t>7</w:t>
            </w:r>
            <w:r>
              <w:rPr>
                <w:rFonts w:ascii="方正仿宋简体" w:eastAsia="方正仿宋简体" w:hAnsi="方正仿宋简体" w:cs="方正仿宋简体"/>
                <w:sz w:val="24"/>
              </w:rPr>
              <w:t>号集合资金信托计划（第</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期）</w:t>
            </w:r>
          </w:p>
        </w:tc>
        <w:tc>
          <w:tcPr>
            <w:tcW w:w="2052" w:type="dxa"/>
            <w:shd w:val="clear" w:color="000000" w:fill="FFFFFF"/>
            <w:vAlign w:val="center"/>
          </w:tcPr>
          <w:p w:rsidR="00554B27" w:rsidRDefault="00CE42C5" w:rsidP="00E7368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9,990,000.00</w:t>
            </w:r>
          </w:p>
        </w:tc>
        <w:tc>
          <w:tcPr>
            <w:tcW w:w="1807" w:type="dxa"/>
            <w:shd w:val="clear" w:color="000000" w:fill="FFFFFF"/>
            <w:vAlign w:val="center"/>
          </w:tcPr>
          <w:p w:rsidR="00554B27" w:rsidRDefault="00CE42C5" w:rsidP="00E7368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1.52</w:t>
            </w:r>
          </w:p>
        </w:tc>
      </w:tr>
    </w:tbl>
    <w:p w:rsidR="00554B27" w:rsidRDefault="00554B27">
      <w:pPr>
        <w:spacing w:before="240" w:after="72" w:line="360" w:lineRule="auto"/>
        <w:rPr>
          <w:rFonts w:ascii="方正仿宋_GBK" w:eastAsia="方正仿宋_GBK" w:hAnsi="宋体" w:cs="宋体"/>
          <w:sz w:val="24"/>
          <w:szCs w:val="24"/>
          <w:shd w:val="clear" w:color="auto" w:fill="FFFFFF"/>
        </w:rPr>
      </w:pPr>
    </w:p>
    <w:p w:rsidR="00554B27" w:rsidRDefault="00CE42C5">
      <w:pPr>
        <w:spacing w:before="240" w:after="72" w:line="360" w:lineRule="auto"/>
        <w:rPr>
          <w:rFonts w:ascii="方正仿宋简体" w:eastAsia="方正仿宋简体"/>
          <w:b/>
          <w:sz w:val="24"/>
          <w:szCs w:val="24"/>
        </w:rPr>
      </w:pPr>
      <w:r>
        <w:rPr>
          <w:rFonts w:ascii="方正仿宋简体" w:eastAsia="方正仿宋简体" w:hint="eastAsia"/>
          <w:b/>
          <w:sz w:val="24"/>
          <w:szCs w:val="24"/>
        </w:rPr>
        <w:t>4.3</w:t>
      </w:r>
      <w:r>
        <w:rPr>
          <w:rFonts w:ascii="方正仿宋简体" w:eastAsia="方正仿宋简体" w:hint="eastAsia"/>
          <w:b/>
          <w:sz w:val="24"/>
          <w:szCs w:val="24"/>
        </w:rPr>
        <w:t>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7"/>
        <w:gridCol w:w="1704"/>
        <w:gridCol w:w="1275"/>
        <w:gridCol w:w="1540"/>
        <w:gridCol w:w="1383"/>
        <w:gridCol w:w="1271"/>
        <w:gridCol w:w="876"/>
      </w:tblGrid>
      <w:tr w:rsidR="00554B27">
        <w:trPr>
          <w:trHeight w:val="1078"/>
          <w:jc w:val="center"/>
        </w:trPr>
        <w:tc>
          <w:tcPr>
            <w:tcW w:w="877" w:type="dxa"/>
            <w:vAlign w:val="center"/>
          </w:tcPr>
          <w:p w:rsidR="00554B27" w:rsidRDefault="00CE42C5" w:rsidP="00E73685">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704" w:type="dxa"/>
            <w:vAlign w:val="center"/>
          </w:tcPr>
          <w:p w:rsidR="00554B27" w:rsidRDefault="00CE42C5" w:rsidP="00E73685">
            <w:pPr>
              <w:spacing w:beforeLines="20" w:afterLines="20"/>
              <w:jc w:val="center"/>
              <w:rPr>
                <w:rFonts w:ascii="方正仿宋简体" w:eastAsia="方正仿宋简体"/>
                <w:sz w:val="24"/>
                <w:szCs w:val="24"/>
              </w:rPr>
            </w:pPr>
            <w:r>
              <w:rPr>
                <w:rFonts w:ascii="方正仿宋简体" w:eastAsia="方正仿宋简体" w:hint="eastAsia"/>
                <w:sz w:val="24"/>
                <w:szCs w:val="24"/>
              </w:rPr>
              <w:t>融资客户</w:t>
            </w:r>
          </w:p>
        </w:tc>
        <w:tc>
          <w:tcPr>
            <w:tcW w:w="1275" w:type="dxa"/>
            <w:vAlign w:val="center"/>
          </w:tcPr>
          <w:p w:rsidR="00554B27" w:rsidRDefault="00CE42C5" w:rsidP="00E73685">
            <w:pPr>
              <w:spacing w:beforeLines="20" w:afterLines="20"/>
              <w:jc w:val="center"/>
              <w:rPr>
                <w:rFonts w:ascii="方正仿宋简体" w:eastAsia="方正仿宋简体"/>
                <w:sz w:val="24"/>
                <w:szCs w:val="24"/>
              </w:rPr>
            </w:pPr>
            <w:r>
              <w:rPr>
                <w:rFonts w:ascii="方正仿宋简体" w:eastAsia="方正仿宋简体" w:hint="eastAsia"/>
                <w:sz w:val="24"/>
                <w:szCs w:val="24"/>
              </w:rPr>
              <w:t>项目名称</w:t>
            </w:r>
          </w:p>
        </w:tc>
        <w:tc>
          <w:tcPr>
            <w:tcW w:w="1540" w:type="dxa"/>
            <w:vAlign w:val="center"/>
          </w:tcPr>
          <w:p w:rsidR="00554B27" w:rsidRDefault="00CE42C5" w:rsidP="00E73685">
            <w:pPr>
              <w:spacing w:beforeLines="20" w:afterLines="20"/>
              <w:jc w:val="center"/>
              <w:rPr>
                <w:rFonts w:ascii="方正仿宋简体" w:eastAsia="方正仿宋简体"/>
                <w:sz w:val="24"/>
                <w:szCs w:val="24"/>
              </w:rPr>
            </w:pPr>
            <w:r>
              <w:rPr>
                <w:rFonts w:ascii="方正仿宋简体" w:eastAsia="方正仿宋简体" w:hint="eastAsia"/>
                <w:sz w:val="24"/>
                <w:szCs w:val="24"/>
              </w:rPr>
              <w:t>剩余融资期限（</w:t>
            </w:r>
            <w:r>
              <w:rPr>
                <w:rFonts w:ascii="方正仿宋简体" w:eastAsia="方正仿宋简体"/>
                <w:sz w:val="24"/>
                <w:szCs w:val="24"/>
              </w:rPr>
              <w:t>天）</w:t>
            </w:r>
          </w:p>
        </w:tc>
        <w:tc>
          <w:tcPr>
            <w:tcW w:w="1383" w:type="dxa"/>
            <w:vAlign w:val="center"/>
          </w:tcPr>
          <w:p w:rsidR="00554B27" w:rsidRDefault="00CE42C5" w:rsidP="00E73685">
            <w:pPr>
              <w:spacing w:beforeLines="20" w:afterLines="20"/>
              <w:jc w:val="center"/>
              <w:rPr>
                <w:rFonts w:ascii="方正仿宋简体" w:eastAsia="方正仿宋简体"/>
                <w:sz w:val="24"/>
                <w:szCs w:val="24"/>
              </w:rPr>
            </w:pPr>
            <w:r>
              <w:rPr>
                <w:rFonts w:ascii="方正仿宋简体" w:eastAsia="方正仿宋简体" w:hint="eastAsia"/>
                <w:sz w:val="24"/>
                <w:szCs w:val="24"/>
              </w:rPr>
              <w:t>到期收益分配</w:t>
            </w:r>
          </w:p>
        </w:tc>
        <w:tc>
          <w:tcPr>
            <w:tcW w:w="1271" w:type="dxa"/>
            <w:vAlign w:val="center"/>
          </w:tcPr>
          <w:p w:rsidR="00554B27" w:rsidRDefault="00CE42C5" w:rsidP="00E73685">
            <w:pPr>
              <w:spacing w:beforeLines="20" w:afterLines="20"/>
              <w:jc w:val="center"/>
              <w:rPr>
                <w:rFonts w:ascii="方正仿宋简体" w:eastAsia="方正仿宋简体"/>
                <w:sz w:val="24"/>
                <w:szCs w:val="24"/>
              </w:rPr>
            </w:pPr>
            <w:r>
              <w:rPr>
                <w:rFonts w:ascii="方正仿宋简体" w:eastAsia="方正仿宋简体" w:hint="eastAsia"/>
                <w:sz w:val="24"/>
                <w:szCs w:val="24"/>
              </w:rPr>
              <w:t>交易结构</w:t>
            </w:r>
          </w:p>
        </w:tc>
        <w:tc>
          <w:tcPr>
            <w:tcW w:w="876" w:type="dxa"/>
            <w:vAlign w:val="center"/>
          </w:tcPr>
          <w:p w:rsidR="00554B27" w:rsidRDefault="00CE42C5" w:rsidP="00E73685">
            <w:pPr>
              <w:spacing w:beforeLines="20" w:afterLines="20"/>
              <w:jc w:val="center"/>
              <w:rPr>
                <w:rFonts w:ascii="方正仿宋简体" w:eastAsia="方正仿宋简体"/>
                <w:sz w:val="24"/>
                <w:szCs w:val="24"/>
              </w:rPr>
            </w:pPr>
            <w:r>
              <w:rPr>
                <w:rFonts w:ascii="方正仿宋简体" w:eastAsia="方正仿宋简体" w:hint="eastAsia"/>
                <w:sz w:val="24"/>
                <w:szCs w:val="24"/>
              </w:rPr>
              <w:t>风险状况</w:t>
            </w:r>
          </w:p>
        </w:tc>
      </w:tr>
      <w:tr w:rsidR="00554B27">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554B27" w:rsidRDefault="00CE42C5" w:rsidP="00E7368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704" w:type="dxa"/>
            <w:vAlign w:val="center"/>
          </w:tcPr>
          <w:p w:rsidR="00554B27" w:rsidRDefault="00CE42C5" w:rsidP="00E7368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常州新运城市发展集团有限公司</w:t>
            </w:r>
          </w:p>
        </w:tc>
        <w:tc>
          <w:tcPr>
            <w:tcW w:w="1275" w:type="dxa"/>
            <w:vAlign w:val="center"/>
          </w:tcPr>
          <w:p w:rsidR="00554B27" w:rsidRDefault="00CE42C5" w:rsidP="00E7368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西部信托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瑞龙</w:t>
            </w:r>
            <w:r>
              <w:rPr>
                <w:rFonts w:ascii="方正仿宋简体" w:eastAsia="方正仿宋简体" w:hAnsi="方正仿宋简体" w:cs="方正仿宋简体"/>
                <w:sz w:val="24"/>
              </w:rPr>
              <w:t>7</w:t>
            </w:r>
            <w:r>
              <w:rPr>
                <w:rFonts w:ascii="方正仿宋简体" w:eastAsia="方正仿宋简体" w:hAnsi="方正仿宋简体" w:cs="方正仿宋简体"/>
                <w:sz w:val="24"/>
              </w:rPr>
              <w:t>号集合资金信托计划（第</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lastRenderedPageBreak/>
              <w:t>期）</w:t>
            </w:r>
          </w:p>
        </w:tc>
        <w:tc>
          <w:tcPr>
            <w:tcW w:w="1540" w:type="dxa"/>
            <w:vAlign w:val="center"/>
          </w:tcPr>
          <w:p w:rsidR="00554B27" w:rsidRDefault="00CE42C5" w:rsidP="00E7368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271</w:t>
            </w:r>
          </w:p>
        </w:tc>
        <w:tc>
          <w:tcPr>
            <w:tcW w:w="1383" w:type="dxa"/>
            <w:vAlign w:val="center"/>
          </w:tcPr>
          <w:p w:rsidR="00554B27" w:rsidRDefault="00CE42C5" w:rsidP="00E7368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按季付息，到期还本</w:t>
            </w:r>
          </w:p>
        </w:tc>
        <w:tc>
          <w:tcPr>
            <w:tcW w:w="1271" w:type="dxa"/>
            <w:vAlign w:val="center"/>
          </w:tcPr>
          <w:p w:rsidR="00554B27" w:rsidRDefault="00CE42C5" w:rsidP="00E7368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信托贷款</w:t>
            </w:r>
          </w:p>
        </w:tc>
        <w:tc>
          <w:tcPr>
            <w:tcW w:w="876" w:type="dxa"/>
            <w:vAlign w:val="center"/>
          </w:tcPr>
          <w:p w:rsidR="00554B27" w:rsidRDefault="00CE42C5" w:rsidP="00E7368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r w:rsidR="00554B27">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554B27" w:rsidRDefault="00CE42C5" w:rsidP="00E7368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2</w:t>
            </w:r>
          </w:p>
        </w:tc>
        <w:tc>
          <w:tcPr>
            <w:tcW w:w="1704" w:type="dxa"/>
            <w:vAlign w:val="center"/>
          </w:tcPr>
          <w:p w:rsidR="00554B27" w:rsidRDefault="00CE42C5" w:rsidP="00E7368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靖江市恒通路桥工程有限公司</w:t>
            </w:r>
          </w:p>
        </w:tc>
        <w:tc>
          <w:tcPr>
            <w:tcW w:w="1275" w:type="dxa"/>
            <w:vAlign w:val="center"/>
          </w:tcPr>
          <w:p w:rsidR="00554B27" w:rsidRDefault="00CE42C5" w:rsidP="00E7368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西部信托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瑞泰</w:t>
            </w:r>
            <w:r>
              <w:rPr>
                <w:rFonts w:ascii="方正仿宋简体" w:eastAsia="方正仿宋简体" w:hAnsi="方正仿宋简体" w:cs="方正仿宋简体"/>
                <w:sz w:val="24"/>
              </w:rPr>
              <w:t>3</w:t>
            </w:r>
            <w:r>
              <w:rPr>
                <w:rFonts w:ascii="方正仿宋简体" w:eastAsia="方正仿宋简体" w:hAnsi="方正仿宋简体" w:cs="方正仿宋简体"/>
                <w:sz w:val="24"/>
              </w:rPr>
              <w:t>号集合资金信托计划</w:t>
            </w:r>
          </w:p>
        </w:tc>
        <w:tc>
          <w:tcPr>
            <w:tcW w:w="1540" w:type="dxa"/>
            <w:vAlign w:val="center"/>
          </w:tcPr>
          <w:p w:rsidR="00554B27" w:rsidRDefault="00CE42C5" w:rsidP="00E7368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264</w:t>
            </w:r>
          </w:p>
        </w:tc>
        <w:tc>
          <w:tcPr>
            <w:tcW w:w="1383" w:type="dxa"/>
            <w:vAlign w:val="center"/>
          </w:tcPr>
          <w:p w:rsidR="00554B27" w:rsidRDefault="00CE42C5" w:rsidP="00E7368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利随本清</w:t>
            </w:r>
          </w:p>
        </w:tc>
        <w:tc>
          <w:tcPr>
            <w:tcW w:w="1271" w:type="dxa"/>
            <w:vAlign w:val="center"/>
          </w:tcPr>
          <w:p w:rsidR="00554B27" w:rsidRDefault="00CE42C5" w:rsidP="00E7368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信托贷款</w:t>
            </w:r>
          </w:p>
        </w:tc>
        <w:tc>
          <w:tcPr>
            <w:tcW w:w="876" w:type="dxa"/>
            <w:vAlign w:val="center"/>
          </w:tcPr>
          <w:p w:rsidR="00554B27" w:rsidRDefault="00CE42C5" w:rsidP="00E7368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r w:rsidR="00554B27">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554B27" w:rsidRDefault="00CE42C5" w:rsidP="00E7368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w:t>
            </w:r>
          </w:p>
        </w:tc>
        <w:tc>
          <w:tcPr>
            <w:tcW w:w="1704" w:type="dxa"/>
            <w:vAlign w:val="center"/>
          </w:tcPr>
          <w:p w:rsidR="00554B27" w:rsidRDefault="00CE42C5" w:rsidP="00E7368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宿迁裕丰产业投资发展管理集团有限公司</w:t>
            </w:r>
          </w:p>
        </w:tc>
        <w:tc>
          <w:tcPr>
            <w:tcW w:w="1275" w:type="dxa"/>
            <w:vAlign w:val="center"/>
          </w:tcPr>
          <w:p w:rsidR="00554B27" w:rsidRDefault="00CE42C5" w:rsidP="00E7368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西部信托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稳鑫</w:t>
            </w:r>
            <w:r>
              <w:rPr>
                <w:rFonts w:ascii="方正仿宋简体" w:eastAsia="方正仿宋简体" w:hAnsi="方正仿宋简体" w:cs="方正仿宋简体"/>
                <w:sz w:val="24"/>
              </w:rPr>
              <w:t>13</w:t>
            </w:r>
            <w:r>
              <w:rPr>
                <w:rFonts w:ascii="方正仿宋简体" w:eastAsia="方正仿宋简体" w:hAnsi="方正仿宋简体" w:cs="方正仿宋简体"/>
                <w:sz w:val="24"/>
              </w:rPr>
              <w:t>号集合资金信托计划（</w:t>
            </w:r>
            <w:r>
              <w:rPr>
                <w:rFonts w:ascii="方正仿宋简体" w:eastAsia="方正仿宋简体" w:hAnsi="方正仿宋简体" w:cs="方正仿宋简体"/>
                <w:sz w:val="24"/>
              </w:rPr>
              <w:t>B</w:t>
            </w:r>
            <w:r>
              <w:rPr>
                <w:rFonts w:ascii="方正仿宋简体" w:eastAsia="方正仿宋简体" w:hAnsi="方正仿宋简体" w:cs="方正仿宋简体"/>
                <w:sz w:val="24"/>
              </w:rPr>
              <w:t>类）</w:t>
            </w:r>
          </w:p>
        </w:tc>
        <w:tc>
          <w:tcPr>
            <w:tcW w:w="1540" w:type="dxa"/>
            <w:vAlign w:val="center"/>
          </w:tcPr>
          <w:p w:rsidR="00554B27" w:rsidRDefault="00CE42C5" w:rsidP="00E7368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270</w:t>
            </w:r>
          </w:p>
        </w:tc>
        <w:tc>
          <w:tcPr>
            <w:tcW w:w="1383" w:type="dxa"/>
            <w:vAlign w:val="center"/>
          </w:tcPr>
          <w:p w:rsidR="00554B27" w:rsidRDefault="00CE42C5" w:rsidP="00E7368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按季付息，到期还本</w:t>
            </w:r>
          </w:p>
        </w:tc>
        <w:tc>
          <w:tcPr>
            <w:tcW w:w="1271" w:type="dxa"/>
            <w:vAlign w:val="center"/>
          </w:tcPr>
          <w:p w:rsidR="00554B27" w:rsidRDefault="00CE42C5" w:rsidP="00E7368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信托贷款</w:t>
            </w:r>
          </w:p>
        </w:tc>
        <w:tc>
          <w:tcPr>
            <w:tcW w:w="876" w:type="dxa"/>
            <w:vAlign w:val="center"/>
          </w:tcPr>
          <w:p w:rsidR="00554B27" w:rsidRDefault="00CE42C5" w:rsidP="00E7368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r w:rsidR="00554B27">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554B27" w:rsidRDefault="00CE42C5" w:rsidP="00E7368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w:t>
            </w:r>
          </w:p>
        </w:tc>
        <w:tc>
          <w:tcPr>
            <w:tcW w:w="1704" w:type="dxa"/>
            <w:vAlign w:val="center"/>
          </w:tcPr>
          <w:p w:rsidR="00554B27" w:rsidRDefault="00CE42C5" w:rsidP="00E7368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江苏新海连能源有限公司</w:t>
            </w:r>
          </w:p>
        </w:tc>
        <w:tc>
          <w:tcPr>
            <w:tcW w:w="1275" w:type="dxa"/>
            <w:vAlign w:val="center"/>
          </w:tcPr>
          <w:p w:rsidR="00554B27" w:rsidRDefault="00CE42C5" w:rsidP="00E7368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西部信托瑞通</w:t>
            </w:r>
            <w:r>
              <w:rPr>
                <w:rFonts w:ascii="方正仿宋简体" w:eastAsia="方正仿宋简体" w:hAnsi="方正仿宋简体" w:cs="方正仿宋简体"/>
                <w:sz w:val="24"/>
              </w:rPr>
              <w:t>3</w:t>
            </w:r>
            <w:r>
              <w:rPr>
                <w:rFonts w:ascii="方正仿宋简体" w:eastAsia="方正仿宋简体" w:hAnsi="方正仿宋简体" w:cs="方正仿宋简体"/>
                <w:sz w:val="24"/>
              </w:rPr>
              <w:t>号集合资金信托计划第</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期</w:t>
            </w:r>
          </w:p>
        </w:tc>
        <w:tc>
          <w:tcPr>
            <w:tcW w:w="1540" w:type="dxa"/>
            <w:vAlign w:val="center"/>
          </w:tcPr>
          <w:p w:rsidR="00554B27" w:rsidRDefault="00CE42C5" w:rsidP="00E7368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272</w:t>
            </w:r>
          </w:p>
        </w:tc>
        <w:tc>
          <w:tcPr>
            <w:tcW w:w="1383" w:type="dxa"/>
            <w:vAlign w:val="center"/>
          </w:tcPr>
          <w:p w:rsidR="00554B27" w:rsidRDefault="00CE42C5" w:rsidP="00E7368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按季付息，到期还本</w:t>
            </w:r>
          </w:p>
        </w:tc>
        <w:tc>
          <w:tcPr>
            <w:tcW w:w="1271" w:type="dxa"/>
            <w:vAlign w:val="center"/>
          </w:tcPr>
          <w:p w:rsidR="00554B27" w:rsidRDefault="00CE42C5" w:rsidP="00E7368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信托贷款</w:t>
            </w:r>
          </w:p>
        </w:tc>
        <w:tc>
          <w:tcPr>
            <w:tcW w:w="876" w:type="dxa"/>
            <w:vAlign w:val="center"/>
          </w:tcPr>
          <w:p w:rsidR="00554B27" w:rsidRDefault="00CE42C5" w:rsidP="00E7368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r w:rsidR="00554B27">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554B27" w:rsidRDefault="00CE42C5" w:rsidP="00E7368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w:t>
            </w:r>
          </w:p>
        </w:tc>
        <w:tc>
          <w:tcPr>
            <w:tcW w:w="1704" w:type="dxa"/>
            <w:vAlign w:val="center"/>
          </w:tcPr>
          <w:p w:rsidR="00554B27" w:rsidRDefault="00CE42C5" w:rsidP="00E7368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连云港市建工建设集团有限公司</w:t>
            </w:r>
          </w:p>
        </w:tc>
        <w:tc>
          <w:tcPr>
            <w:tcW w:w="1275" w:type="dxa"/>
            <w:vAlign w:val="center"/>
          </w:tcPr>
          <w:p w:rsidR="00554B27" w:rsidRDefault="00CE42C5" w:rsidP="00E7368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中粮信托南盈</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号集合资金信托计划第</w:t>
            </w:r>
            <w:r>
              <w:rPr>
                <w:rFonts w:ascii="方正仿宋简体" w:eastAsia="方正仿宋简体" w:hAnsi="方正仿宋简体" w:cs="方正仿宋简体"/>
                <w:sz w:val="24"/>
              </w:rPr>
              <w:t>3</w:t>
            </w:r>
            <w:r>
              <w:rPr>
                <w:rFonts w:ascii="方正仿宋简体" w:eastAsia="方正仿宋简体" w:hAnsi="方正仿宋简体" w:cs="方正仿宋简体"/>
                <w:sz w:val="24"/>
              </w:rPr>
              <w:t>期</w:t>
            </w:r>
          </w:p>
        </w:tc>
        <w:tc>
          <w:tcPr>
            <w:tcW w:w="1540" w:type="dxa"/>
            <w:vAlign w:val="center"/>
          </w:tcPr>
          <w:p w:rsidR="00554B27" w:rsidRDefault="00CE42C5" w:rsidP="00E7368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273</w:t>
            </w:r>
          </w:p>
        </w:tc>
        <w:tc>
          <w:tcPr>
            <w:tcW w:w="1383" w:type="dxa"/>
            <w:vAlign w:val="center"/>
          </w:tcPr>
          <w:p w:rsidR="00554B27" w:rsidRDefault="00CE42C5" w:rsidP="00E7368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按季付息，到期还本</w:t>
            </w:r>
          </w:p>
        </w:tc>
        <w:tc>
          <w:tcPr>
            <w:tcW w:w="1271" w:type="dxa"/>
            <w:vAlign w:val="center"/>
          </w:tcPr>
          <w:p w:rsidR="00554B27" w:rsidRDefault="00CE42C5" w:rsidP="00E7368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信托贷款</w:t>
            </w:r>
          </w:p>
        </w:tc>
        <w:tc>
          <w:tcPr>
            <w:tcW w:w="876" w:type="dxa"/>
            <w:vAlign w:val="center"/>
          </w:tcPr>
          <w:p w:rsidR="00554B27" w:rsidRDefault="00CE42C5" w:rsidP="00E7368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bl>
    <w:p w:rsidR="00554B27" w:rsidRDefault="00554B27">
      <w:pPr>
        <w:spacing w:before="240" w:after="72" w:line="360" w:lineRule="auto"/>
        <w:rPr>
          <w:rFonts w:ascii="方正仿宋_GBK" w:eastAsia="方正仿宋_GBK" w:hAnsi="宋体" w:cs="宋体"/>
          <w:sz w:val="24"/>
          <w:szCs w:val="24"/>
          <w:shd w:val="clear" w:color="auto" w:fill="FFFFFF"/>
        </w:rPr>
      </w:pPr>
    </w:p>
    <w:p w:rsidR="00554B27" w:rsidRDefault="00CE42C5">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5 </w:t>
      </w:r>
      <w:r>
        <w:rPr>
          <w:rFonts w:ascii="方正仿宋简体" w:eastAsia="方正仿宋简体" w:hint="eastAsia"/>
          <w:b/>
          <w:sz w:val="24"/>
          <w:szCs w:val="24"/>
        </w:rPr>
        <w:t>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1417"/>
        <w:gridCol w:w="2668"/>
        <w:gridCol w:w="1983"/>
        <w:gridCol w:w="1988"/>
      </w:tblGrid>
      <w:tr w:rsidR="00554B27">
        <w:trPr>
          <w:trHeight w:val="584"/>
          <w:jc w:val="center"/>
        </w:trPr>
        <w:tc>
          <w:tcPr>
            <w:tcW w:w="846" w:type="dxa"/>
            <w:vAlign w:val="center"/>
          </w:tcPr>
          <w:p w:rsidR="00554B27" w:rsidRDefault="00CE42C5" w:rsidP="00E73685">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417" w:type="dxa"/>
            <w:vAlign w:val="center"/>
          </w:tcPr>
          <w:p w:rsidR="00554B27" w:rsidRDefault="00CE42C5" w:rsidP="00E73685">
            <w:pPr>
              <w:spacing w:beforeLines="20" w:afterLines="20"/>
              <w:jc w:val="center"/>
              <w:rPr>
                <w:rFonts w:ascii="方正仿宋简体" w:eastAsia="方正仿宋简体"/>
                <w:sz w:val="24"/>
                <w:szCs w:val="24"/>
              </w:rPr>
            </w:pPr>
            <w:r>
              <w:rPr>
                <w:rFonts w:ascii="方正仿宋简体" w:eastAsia="方正仿宋简体" w:hint="eastAsia"/>
                <w:sz w:val="24"/>
                <w:szCs w:val="24"/>
              </w:rPr>
              <w:t>账户类型</w:t>
            </w:r>
          </w:p>
        </w:tc>
        <w:tc>
          <w:tcPr>
            <w:tcW w:w="2668" w:type="dxa"/>
            <w:vAlign w:val="center"/>
          </w:tcPr>
          <w:p w:rsidR="00554B27" w:rsidRDefault="00CE42C5" w:rsidP="00E73685">
            <w:pPr>
              <w:spacing w:beforeLines="20" w:afterLines="20"/>
              <w:jc w:val="center"/>
              <w:rPr>
                <w:rFonts w:ascii="方正仿宋简体" w:eastAsia="方正仿宋简体"/>
                <w:sz w:val="24"/>
                <w:szCs w:val="24"/>
              </w:rPr>
            </w:pPr>
            <w:r>
              <w:rPr>
                <w:rFonts w:ascii="方正仿宋简体" w:eastAsia="方正仿宋简体" w:hint="eastAsia"/>
                <w:sz w:val="24"/>
                <w:szCs w:val="24"/>
              </w:rPr>
              <w:t>账号</w:t>
            </w:r>
          </w:p>
        </w:tc>
        <w:tc>
          <w:tcPr>
            <w:tcW w:w="1983" w:type="dxa"/>
            <w:vAlign w:val="center"/>
          </w:tcPr>
          <w:p w:rsidR="00554B27" w:rsidRDefault="00CE42C5" w:rsidP="00E73685">
            <w:pPr>
              <w:spacing w:beforeLines="20" w:afterLines="20"/>
              <w:jc w:val="center"/>
              <w:rPr>
                <w:rFonts w:ascii="方正仿宋简体" w:eastAsia="方正仿宋简体"/>
                <w:sz w:val="24"/>
                <w:szCs w:val="24"/>
              </w:rPr>
            </w:pPr>
            <w:r>
              <w:rPr>
                <w:rFonts w:ascii="方正仿宋简体" w:eastAsia="方正仿宋简体" w:hint="eastAsia"/>
                <w:sz w:val="24"/>
                <w:szCs w:val="24"/>
              </w:rPr>
              <w:t>账户名称</w:t>
            </w:r>
          </w:p>
        </w:tc>
        <w:tc>
          <w:tcPr>
            <w:tcW w:w="1988" w:type="dxa"/>
            <w:vAlign w:val="center"/>
          </w:tcPr>
          <w:p w:rsidR="00554B27" w:rsidRDefault="00CE42C5" w:rsidP="00E73685">
            <w:pPr>
              <w:spacing w:beforeLines="20" w:afterLines="20"/>
              <w:jc w:val="center"/>
              <w:rPr>
                <w:rFonts w:ascii="方正仿宋简体" w:eastAsia="方正仿宋简体"/>
                <w:sz w:val="24"/>
                <w:szCs w:val="24"/>
              </w:rPr>
            </w:pPr>
            <w:r>
              <w:rPr>
                <w:rFonts w:ascii="方正仿宋简体" w:eastAsia="方正仿宋简体" w:hint="eastAsia"/>
                <w:sz w:val="24"/>
                <w:szCs w:val="24"/>
              </w:rPr>
              <w:t>开户单位</w:t>
            </w:r>
          </w:p>
        </w:tc>
      </w:tr>
      <w:tr w:rsidR="00554B27">
        <w:tblPrEx>
          <w:tblBorders>
            <w:top w:val="single" w:sz="1" w:space="0" w:color="000000"/>
            <w:left w:val="single" w:sz="1" w:space="0" w:color="000000"/>
            <w:bottom w:val="single" w:sz="1" w:space="0" w:color="000000"/>
            <w:right w:val="single" w:sz="1" w:space="0" w:color="000000"/>
          </w:tblBorders>
        </w:tblPrEx>
        <w:trPr>
          <w:trHeight w:val="584"/>
          <w:jc w:val="center"/>
        </w:trPr>
        <w:tc>
          <w:tcPr>
            <w:tcW w:w="846" w:type="dxa"/>
            <w:vAlign w:val="center"/>
          </w:tcPr>
          <w:p w:rsidR="00554B27" w:rsidRDefault="00CE42C5" w:rsidP="00E7368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417" w:type="dxa"/>
            <w:vAlign w:val="center"/>
          </w:tcPr>
          <w:p w:rsidR="00554B27" w:rsidRDefault="00CE42C5" w:rsidP="00E7368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托管账户</w:t>
            </w:r>
          </w:p>
        </w:tc>
        <w:tc>
          <w:tcPr>
            <w:tcW w:w="2668" w:type="dxa"/>
            <w:vAlign w:val="center"/>
          </w:tcPr>
          <w:p w:rsidR="00554B27" w:rsidRDefault="00CE42C5" w:rsidP="00E7368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0101010000000777</w:t>
            </w:r>
          </w:p>
        </w:tc>
        <w:tc>
          <w:tcPr>
            <w:tcW w:w="1983" w:type="dxa"/>
            <w:vAlign w:val="center"/>
          </w:tcPr>
          <w:p w:rsidR="00554B27" w:rsidRDefault="00CE42C5" w:rsidP="00E7368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南京银行南京分行南银理财鑫逸稳一年</w:t>
            </w:r>
            <w:r>
              <w:rPr>
                <w:rFonts w:ascii="方正仿宋简体" w:eastAsia="方正仿宋简体" w:hAnsi="方正仿宋简体" w:cs="方正仿宋简体"/>
                <w:sz w:val="24"/>
              </w:rPr>
              <w:t>145</w:t>
            </w:r>
            <w:r>
              <w:rPr>
                <w:rFonts w:ascii="方正仿宋简体" w:eastAsia="方正仿宋简体" w:hAnsi="方正仿宋简体" w:cs="方正仿宋简体"/>
                <w:sz w:val="24"/>
              </w:rPr>
              <w:t>期</w:t>
            </w:r>
          </w:p>
        </w:tc>
        <w:tc>
          <w:tcPr>
            <w:tcW w:w="1988" w:type="dxa"/>
            <w:vAlign w:val="center"/>
          </w:tcPr>
          <w:p w:rsidR="00554B27" w:rsidRDefault="00CE42C5" w:rsidP="00E7368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w:t>
            </w:r>
          </w:p>
        </w:tc>
      </w:tr>
    </w:tbl>
    <w:p w:rsidR="00554B27" w:rsidRDefault="00554B27">
      <w:pPr>
        <w:spacing w:afterLines="0" w:line="360" w:lineRule="auto"/>
        <w:rPr>
          <w:rFonts w:ascii="方正仿宋_GBK" w:eastAsia="方正仿宋_GBK"/>
          <w:sz w:val="24"/>
          <w:szCs w:val="24"/>
        </w:rPr>
      </w:pPr>
    </w:p>
    <w:p w:rsidR="00554B27" w:rsidRDefault="00554B27">
      <w:pPr>
        <w:spacing w:before="240" w:after="72" w:line="360" w:lineRule="auto"/>
        <w:jc w:val="center"/>
        <w:rPr>
          <w:rFonts w:ascii="方正仿宋_GBK" w:eastAsia="方正仿宋_GBK"/>
          <w:b/>
          <w:sz w:val="24"/>
          <w:szCs w:val="24"/>
        </w:rPr>
      </w:pPr>
    </w:p>
    <w:p w:rsidR="00554B27" w:rsidRDefault="00CE42C5">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6 </w:t>
      </w:r>
      <w:r>
        <w:rPr>
          <w:rFonts w:ascii="方正仿宋简体" w:eastAsia="方正仿宋简体" w:hint="eastAsia"/>
          <w:b/>
          <w:sz w:val="24"/>
          <w:szCs w:val="24"/>
        </w:rPr>
        <w:t>关联交易情况</w:t>
      </w:r>
    </w:p>
    <w:p w:rsidR="00554B27" w:rsidRDefault="00CE42C5">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w:t>
      </w:r>
      <w:r>
        <w:rPr>
          <w:rFonts w:ascii="方正仿宋简体" w:eastAsia="方正仿宋简体" w:hAnsi="宋体" w:cs="宋体" w:hint="eastAsia"/>
          <w:color w:val="000000"/>
          <w:kern w:val="0"/>
          <w:sz w:val="24"/>
          <w:szCs w:val="24"/>
        </w:rPr>
        <w:t>产品投资于关联方发行</w:t>
      </w:r>
      <w:r>
        <w:rPr>
          <w:rFonts w:ascii="方正仿宋简体" w:eastAsia="方正仿宋简体" w:hAnsi="宋体" w:cs="宋体" w:hint="eastAsia"/>
          <w:color w:val="000000"/>
          <w:kern w:val="0"/>
          <w:sz w:val="24"/>
          <w:szCs w:val="24"/>
        </w:rPr>
        <w:t>的</w:t>
      </w:r>
      <w:r>
        <w:rPr>
          <w:rFonts w:ascii="方正仿宋简体" w:eastAsia="方正仿宋简体" w:hAnsi="宋体" w:cs="宋体" w:hint="eastAsia"/>
          <w:color w:val="000000"/>
          <w:kern w:val="0"/>
          <w:sz w:val="24"/>
          <w:szCs w:val="24"/>
        </w:rPr>
        <w:t>证券</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554B27" w:rsidRDefault="00CE42C5">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产品投资于关联方作为融资人的非标准化债权类资产业务交易金额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554B27" w:rsidRDefault="00CE42C5">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产品投资于关联方承销的证券交易金额</w:t>
      </w:r>
      <w:r>
        <w:rPr>
          <w:rFonts w:ascii="方正仿宋简体" w:eastAsia="方正仿宋简体" w:hint="eastAsia"/>
          <w:sz w:val="24"/>
          <w:szCs w:val="24"/>
        </w:rPr>
        <w:t>0.00</w:t>
      </w:r>
      <w:r>
        <w:rPr>
          <w:rFonts w:ascii="方正仿宋简体" w:eastAsia="方正仿宋简体" w:hint="eastAsia"/>
          <w:sz w:val="24"/>
          <w:szCs w:val="24"/>
        </w:rPr>
        <w:t>元。</w:t>
      </w:r>
    </w:p>
    <w:p w:rsidR="00554B27" w:rsidRDefault="00CE42C5">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产品与关联方作为交易对手开展的投融资业务交易金额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554B27" w:rsidRDefault="00CE42C5">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产品投资关联方作为管理人的资产管理产品交易金额</w:t>
      </w:r>
      <w:r>
        <w:rPr>
          <w:rFonts w:ascii="方正仿宋简体" w:eastAsia="方正仿宋简体" w:hint="eastAsia"/>
          <w:sz w:val="24"/>
          <w:szCs w:val="24"/>
        </w:rPr>
        <w:t>70,000,000.00</w:t>
      </w:r>
      <w:r>
        <w:rPr>
          <w:rFonts w:ascii="方正仿宋简体" w:eastAsia="方正仿宋简体" w:hint="eastAsia"/>
          <w:sz w:val="24"/>
          <w:szCs w:val="24"/>
        </w:rPr>
        <w:t>元。</w:t>
      </w:r>
    </w:p>
    <w:p w:rsidR="00554B27" w:rsidRDefault="00CE42C5">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产品支付关联方托管费</w:t>
      </w:r>
      <w:r>
        <w:rPr>
          <w:rFonts w:ascii="方正仿宋简体" w:eastAsia="方正仿宋简体" w:hint="eastAsia"/>
          <w:sz w:val="24"/>
          <w:szCs w:val="24"/>
        </w:rPr>
        <w:t>0.00</w:t>
      </w:r>
      <w:r>
        <w:rPr>
          <w:rFonts w:ascii="方正仿宋简体" w:eastAsia="方正仿宋简体" w:hint="eastAsia"/>
          <w:sz w:val="24"/>
          <w:szCs w:val="24"/>
        </w:rPr>
        <w:t>元，支付关联方代销费</w:t>
      </w:r>
      <w:r w:rsidR="00E73685" w:rsidRPr="00E73685">
        <w:rPr>
          <w:rFonts w:ascii="方正仿宋简体" w:eastAsia="方正仿宋简体"/>
          <w:sz w:val="24"/>
          <w:szCs w:val="24"/>
        </w:rPr>
        <w:t>27,332.63</w:t>
      </w:r>
      <w:r>
        <w:rPr>
          <w:rFonts w:ascii="方正仿宋简体" w:eastAsia="方正仿宋简体" w:hint="eastAsia"/>
          <w:sz w:val="24"/>
          <w:szCs w:val="24"/>
        </w:rPr>
        <w:t>元。</w:t>
      </w:r>
    </w:p>
    <w:p w:rsidR="00554B27" w:rsidRDefault="00CE42C5">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产品发生其他关联交易金额</w:t>
      </w:r>
      <w:r>
        <w:rPr>
          <w:rFonts w:ascii="方正仿宋简体" w:eastAsia="方正仿宋简体" w:hint="eastAsia"/>
          <w:sz w:val="24"/>
          <w:szCs w:val="24"/>
        </w:rPr>
        <w:t>0.00</w:t>
      </w:r>
      <w:r>
        <w:rPr>
          <w:rFonts w:ascii="方正仿宋简体" w:eastAsia="方正仿宋简体" w:hint="eastAsia"/>
          <w:sz w:val="24"/>
          <w:szCs w:val="24"/>
        </w:rPr>
        <w:t>元。</w:t>
      </w:r>
    </w:p>
    <w:p w:rsidR="00554B27" w:rsidRDefault="00CE42C5">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报告期内，产品未发生重大关联交易。</w:t>
      </w:r>
    </w:p>
    <w:p w:rsidR="00554B27" w:rsidRDefault="00554B27">
      <w:pPr>
        <w:spacing w:before="240" w:after="72" w:line="360" w:lineRule="auto"/>
        <w:rPr>
          <w:rFonts w:ascii="方正仿宋_GBK" w:eastAsia="方正仿宋_GBK" w:hAnsi="宋体" w:cs="宋体"/>
          <w:kern w:val="0"/>
          <w:sz w:val="24"/>
          <w:szCs w:val="24"/>
        </w:rPr>
      </w:pPr>
    </w:p>
    <w:p w:rsidR="00554B27" w:rsidRDefault="00554B27">
      <w:pPr>
        <w:spacing w:before="240" w:after="72" w:line="360" w:lineRule="auto"/>
        <w:rPr>
          <w:rFonts w:ascii="方正仿宋_GBK" w:eastAsia="方正仿宋_GBK" w:hAnsi="宋体" w:cs="宋体"/>
          <w:kern w:val="0"/>
          <w:sz w:val="24"/>
          <w:szCs w:val="24"/>
        </w:rPr>
      </w:pPr>
    </w:p>
    <w:p w:rsidR="00554B27" w:rsidRDefault="00554B27">
      <w:pPr>
        <w:spacing w:before="240" w:after="72" w:line="360" w:lineRule="auto"/>
        <w:jc w:val="right"/>
        <w:rPr>
          <w:rFonts w:ascii="方正仿宋_GBK" w:eastAsia="方正仿宋_GBK"/>
          <w:b/>
          <w:sz w:val="24"/>
          <w:szCs w:val="24"/>
        </w:rPr>
      </w:pPr>
    </w:p>
    <w:p w:rsidR="00554B27" w:rsidRDefault="00CE42C5">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南银理财有限责任公司</w:t>
      </w:r>
    </w:p>
    <w:p w:rsidR="00554B27" w:rsidRDefault="00CE42C5">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2024</w:t>
      </w:r>
      <w:r>
        <w:rPr>
          <w:rFonts w:ascii="方正仿宋简体" w:eastAsia="方正仿宋简体" w:hint="eastAsia"/>
          <w:b/>
          <w:sz w:val="24"/>
          <w:szCs w:val="24"/>
        </w:rPr>
        <w:t>年</w:t>
      </w:r>
      <w:r>
        <w:rPr>
          <w:rFonts w:ascii="方正仿宋简体" w:eastAsia="方正仿宋简体" w:hint="eastAsia"/>
          <w:b/>
          <w:sz w:val="24"/>
          <w:szCs w:val="24"/>
        </w:rPr>
        <w:t>03</w:t>
      </w:r>
      <w:r>
        <w:rPr>
          <w:rFonts w:ascii="方正仿宋简体" w:eastAsia="方正仿宋简体" w:hint="eastAsia"/>
          <w:b/>
          <w:sz w:val="24"/>
          <w:szCs w:val="24"/>
        </w:rPr>
        <w:t>月</w:t>
      </w:r>
      <w:r>
        <w:rPr>
          <w:rFonts w:ascii="方正仿宋简体" w:eastAsia="方正仿宋简体" w:hint="eastAsia"/>
          <w:b/>
          <w:sz w:val="24"/>
          <w:szCs w:val="24"/>
        </w:rPr>
        <w:t>31</w:t>
      </w:r>
      <w:r>
        <w:rPr>
          <w:rFonts w:ascii="方正仿宋简体" w:eastAsia="方正仿宋简体" w:hint="eastAsia"/>
          <w:b/>
          <w:sz w:val="24"/>
          <w:szCs w:val="24"/>
        </w:rPr>
        <w:t>日</w:t>
      </w:r>
    </w:p>
    <w:p w:rsidR="00554B27" w:rsidRDefault="00554B27">
      <w:pPr>
        <w:spacing w:before="240" w:after="72" w:line="360" w:lineRule="auto"/>
        <w:rPr>
          <w:rFonts w:ascii="方正仿宋_GBK" w:eastAsia="方正仿宋_GBK"/>
          <w:sz w:val="24"/>
          <w:szCs w:val="24"/>
        </w:rPr>
      </w:pPr>
    </w:p>
    <w:p w:rsidR="00554B27" w:rsidRDefault="00554B27">
      <w:pPr>
        <w:spacing w:before="240" w:after="72" w:line="360" w:lineRule="auto"/>
        <w:rPr>
          <w:rFonts w:ascii="方正仿宋_GBK" w:eastAsia="方正仿宋_GBK"/>
          <w:sz w:val="24"/>
          <w:szCs w:val="24"/>
        </w:rPr>
      </w:pPr>
    </w:p>
    <w:sectPr w:rsidR="00554B27" w:rsidSect="00554B27">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42C5" w:rsidRDefault="00CE42C5" w:rsidP="00E73685">
      <w:pPr>
        <w:spacing w:after="72"/>
      </w:pPr>
      <w:r>
        <w:separator/>
      </w:r>
    </w:p>
  </w:endnote>
  <w:endnote w:type="continuationSeparator" w:id="1">
    <w:p w:rsidR="00CE42C5" w:rsidRDefault="00CE42C5" w:rsidP="00E73685">
      <w:pPr>
        <w:spacing w:after="72"/>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default"/>
    <w:sig w:usb0="00000000" w:usb1="0000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4B27" w:rsidRDefault="00554B27">
    <w:pPr>
      <w:pStyle w:val="a3"/>
      <w:framePr w:wrap="around" w:vAnchor="text" w:hAnchor="margin" w:xAlign="center" w:y="1"/>
      <w:spacing w:after="72"/>
      <w:rPr>
        <w:rStyle w:val="a6"/>
      </w:rPr>
    </w:pPr>
    <w:r>
      <w:fldChar w:fldCharType="begin"/>
    </w:r>
    <w:r w:rsidR="00CE42C5">
      <w:rPr>
        <w:rStyle w:val="a6"/>
      </w:rPr>
      <w:instrText xml:space="preserve">PAGE  </w:instrText>
    </w:r>
    <w:r>
      <w:fldChar w:fldCharType="end"/>
    </w:r>
  </w:p>
  <w:p w:rsidR="00554B27" w:rsidRDefault="00554B27">
    <w:pPr>
      <w:pStyle w:val="a3"/>
      <w:spacing w:after="7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4B27" w:rsidRDefault="00554B27">
    <w:pPr>
      <w:pStyle w:val="a3"/>
      <w:spacing w:after="7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4B27" w:rsidRDefault="00554B27">
    <w:pPr>
      <w:pStyle w:val="a3"/>
      <w:spacing w:after="7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42C5" w:rsidRDefault="00CE42C5" w:rsidP="00E73685">
      <w:pPr>
        <w:spacing w:after="72"/>
      </w:pPr>
      <w:r>
        <w:separator/>
      </w:r>
    </w:p>
  </w:footnote>
  <w:footnote w:type="continuationSeparator" w:id="1">
    <w:p w:rsidR="00CE42C5" w:rsidRDefault="00CE42C5" w:rsidP="00E73685">
      <w:pPr>
        <w:spacing w:after="7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4B27" w:rsidRDefault="00554B27">
    <w:pPr>
      <w:pStyle w:val="a4"/>
      <w:spacing w:after="7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4B27" w:rsidRDefault="00554B27">
    <w:pPr>
      <w:pStyle w:val="a4"/>
      <w:spacing w:after="72"/>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4B27" w:rsidRDefault="00554B27">
    <w:pPr>
      <w:pStyle w:val="a4"/>
      <w:spacing w:after="72"/>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4B27"/>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E42C5"/>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3685"/>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4B27"/>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554B27"/>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554B27"/>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554B27"/>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554B27"/>
  </w:style>
  <w:style w:type="character" w:customStyle="1" w:styleId="Char">
    <w:name w:val="页脚 Char"/>
    <w:link w:val="a3"/>
    <w:uiPriority w:val="99"/>
    <w:qFormat/>
    <w:locked/>
    <w:rsid w:val="00554B27"/>
    <w:rPr>
      <w:rFonts w:ascii="Times New Roman" w:hAnsi="Times New Roman" w:cs="Times New Roman"/>
      <w:sz w:val="18"/>
      <w:szCs w:val="18"/>
    </w:rPr>
  </w:style>
  <w:style w:type="character" w:customStyle="1" w:styleId="Char1">
    <w:name w:val="页脚 Char1"/>
    <w:basedOn w:val="a0"/>
    <w:uiPriority w:val="99"/>
    <w:semiHidden/>
    <w:qFormat/>
    <w:rsid w:val="00554B27"/>
    <w:rPr>
      <w:rFonts w:ascii="Times New Roman" w:eastAsia="宋体" w:hAnsi="Times New Roman" w:cs="Times New Roman"/>
      <w:sz w:val="18"/>
      <w:szCs w:val="18"/>
    </w:rPr>
  </w:style>
  <w:style w:type="paragraph" w:customStyle="1" w:styleId="biaogeleft">
    <w:name w:val="biaoge_left"/>
    <w:basedOn w:val="a"/>
    <w:qFormat/>
    <w:rsid w:val="00554B27"/>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554B27"/>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554B27"/>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554B27"/>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554B27"/>
    <w:pPr>
      <w:jc w:val="both"/>
    </w:pPr>
    <w:rPr>
      <w:rFonts w:ascii="Times New Roman" w:eastAsia="宋体" w:hAnsi="Times New Roman" w:cs="Times New Roman"/>
      <w:kern w:val="2"/>
      <w:sz w:val="21"/>
      <w:szCs w:val="21"/>
    </w:rPr>
  </w:style>
  <w:style w:type="paragraph" w:customStyle="1" w:styleId="biaogeright">
    <w:name w:val="biaoge_right"/>
    <w:basedOn w:val="a"/>
    <w:qFormat/>
    <w:rsid w:val="00554B27"/>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554B27"/>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554B27"/>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554B27"/>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554B27"/>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4034841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423</Words>
  <Characters>2417</Characters>
  <Application>Microsoft Office Word</Application>
  <DocSecurity>0</DocSecurity>
  <Lines>20</Lines>
  <Paragraphs>5</Paragraphs>
  <ScaleCrop>false</ScaleCrop>
  <Company>cc</Company>
  <LinksUpToDate>false</LinksUpToDate>
  <CharactersWithSpaces>2835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演示人</dc:creator>
  <cp:lastModifiedBy>糜格宇</cp:lastModifiedBy>
  <cp:revision>117</cp:revision>
  <dcterms:created xsi:type="dcterms:W3CDTF">2022-08-03T07:42:00Z</dcterms:created>
  <dcterms:modified xsi:type="dcterms:W3CDTF">2024-04-16T04:20:00Z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