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767" w:rsidRDefault="00A30767">
      <w:pPr>
        <w:spacing w:before="240" w:after="72" w:line="360" w:lineRule="auto"/>
        <w:rPr>
          <w:rFonts w:asciiTheme="minorEastAsia" w:eastAsiaTheme="minorEastAsia" w:hAnsiTheme="minorEastAsia"/>
        </w:rPr>
      </w:pPr>
    </w:p>
    <w:p w:rsidR="00A30767" w:rsidRDefault="00A30767">
      <w:pPr>
        <w:spacing w:before="240" w:after="72" w:line="360" w:lineRule="auto"/>
        <w:rPr>
          <w:rFonts w:asciiTheme="minorEastAsia" w:eastAsiaTheme="minorEastAsia" w:hAnsiTheme="minorEastAsia"/>
        </w:rPr>
      </w:pPr>
    </w:p>
    <w:p w:rsidR="00A30767" w:rsidRDefault="00A30767">
      <w:pPr>
        <w:spacing w:before="240" w:after="72" w:line="360" w:lineRule="auto"/>
        <w:rPr>
          <w:rFonts w:asciiTheme="minorEastAsia" w:eastAsiaTheme="minorEastAsia" w:hAnsiTheme="minorEastAsia"/>
        </w:rPr>
      </w:pPr>
    </w:p>
    <w:p w:rsidR="00A30767" w:rsidRDefault="003524B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南银理财珠联璧合鑫悦享月月盈公募人民币理财产品</w:t>
      </w:r>
    </w:p>
    <w:p w:rsidR="00A30767" w:rsidRDefault="003524B4">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A30767" w:rsidRDefault="00A30767">
      <w:pPr>
        <w:spacing w:before="240" w:after="72" w:line="360" w:lineRule="auto"/>
        <w:jc w:val="center"/>
        <w:rPr>
          <w:rFonts w:ascii="方正黑体简体" w:eastAsia="方正黑体简体"/>
          <w:sz w:val="36"/>
          <w:szCs w:val="36"/>
        </w:rPr>
      </w:pPr>
    </w:p>
    <w:p w:rsidR="00A30767" w:rsidRDefault="00A30767">
      <w:pPr>
        <w:spacing w:before="240" w:after="72" w:line="360" w:lineRule="auto"/>
        <w:jc w:val="center"/>
        <w:rPr>
          <w:rFonts w:ascii="方正黑体简体" w:eastAsia="方正黑体简体"/>
          <w:sz w:val="36"/>
          <w:szCs w:val="36"/>
        </w:rPr>
      </w:pPr>
    </w:p>
    <w:p w:rsidR="00A30767" w:rsidRDefault="00A30767">
      <w:pPr>
        <w:spacing w:before="240" w:after="72" w:line="360" w:lineRule="auto"/>
        <w:jc w:val="center"/>
        <w:rPr>
          <w:rFonts w:ascii="方正黑体简体" w:eastAsia="方正黑体简体"/>
          <w:sz w:val="36"/>
          <w:szCs w:val="36"/>
        </w:rPr>
      </w:pPr>
    </w:p>
    <w:p w:rsidR="00A30767" w:rsidRDefault="00A30767">
      <w:pPr>
        <w:spacing w:before="240" w:after="72" w:line="360" w:lineRule="auto"/>
        <w:jc w:val="center"/>
        <w:rPr>
          <w:rFonts w:ascii="方正黑体简体" w:eastAsia="方正黑体简体"/>
          <w:sz w:val="36"/>
          <w:szCs w:val="36"/>
        </w:rPr>
      </w:pPr>
    </w:p>
    <w:p w:rsidR="00A30767" w:rsidRDefault="003524B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A30767" w:rsidRDefault="003524B4">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A30767" w:rsidRDefault="00A30767">
      <w:pPr>
        <w:spacing w:before="240" w:after="72" w:line="360" w:lineRule="auto"/>
        <w:rPr>
          <w:rFonts w:ascii="方正黑体简体" w:eastAsia="方正黑体简体"/>
          <w:sz w:val="36"/>
          <w:szCs w:val="36"/>
        </w:rPr>
      </w:pPr>
    </w:p>
    <w:p w:rsidR="00A30767" w:rsidRDefault="00A30767">
      <w:pPr>
        <w:spacing w:before="240" w:after="72" w:line="360" w:lineRule="auto"/>
        <w:rPr>
          <w:rFonts w:ascii="方正黑体简体" w:eastAsia="方正黑体简体"/>
          <w:sz w:val="36"/>
          <w:szCs w:val="36"/>
        </w:rPr>
      </w:pPr>
    </w:p>
    <w:p w:rsidR="00A30767" w:rsidRDefault="003524B4">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A30767" w:rsidRDefault="003524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A30767" w:rsidTr="00DA3F19">
        <w:trPr>
          <w:trHeight w:val="714"/>
          <w:jc w:val="center"/>
        </w:trPr>
        <w:tc>
          <w:tcPr>
            <w:tcW w:w="2719"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南银理财珠联璧合鑫悦享月月盈公募人民币理财产品</w:t>
            </w:r>
          </w:p>
        </w:tc>
      </w:tr>
      <w:tr w:rsidR="00A30767" w:rsidTr="00DA3F19">
        <w:trPr>
          <w:trHeight w:val="1300"/>
          <w:jc w:val="center"/>
        </w:trPr>
        <w:tc>
          <w:tcPr>
            <w:tcW w:w="2719"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Z7003220000010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A30767" w:rsidTr="00DA3F19">
        <w:trPr>
          <w:trHeight w:val="714"/>
          <w:jc w:val="center"/>
        </w:trPr>
        <w:tc>
          <w:tcPr>
            <w:tcW w:w="2719"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A30767" w:rsidTr="00DA3F19">
        <w:trPr>
          <w:trHeight w:val="714"/>
          <w:jc w:val="center"/>
        </w:trPr>
        <w:tc>
          <w:tcPr>
            <w:tcW w:w="2719"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2019</w:t>
            </w:r>
            <w:r>
              <w:rPr>
                <w:rFonts w:ascii="方正仿宋简体" w:eastAsia="方正仿宋简体" w:hint="eastAsia"/>
                <w:sz w:val="24"/>
                <w:szCs w:val="24"/>
              </w:rPr>
              <w:t>年</w:t>
            </w:r>
            <w:r>
              <w:rPr>
                <w:rFonts w:ascii="方正仿宋简体" w:eastAsia="方正仿宋简体" w:hint="eastAsia"/>
                <w:sz w:val="24"/>
                <w:szCs w:val="24"/>
              </w:rPr>
              <w:t>09</w:t>
            </w:r>
            <w:r>
              <w:rPr>
                <w:rFonts w:ascii="方正仿宋简体" w:eastAsia="方正仿宋简体" w:hint="eastAsia"/>
                <w:sz w:val="24"/>
                <w:szCs w:val="24"/>
              </w:rPr>
              <w:t>月</w:t>
            </w:r>
            <w:r>
              <w:rPr>
                <w:rFonts w:ascii="方正仿宋简体" w:eastAsia="方正仿宋简体" w:hint="eastAsia"/>
                <w:sz w:val="24"/>
                <w:szCs w:val="24"/>
              </w:rPr>
              <w:t>26</w:t>
            </w:r>
            <w:r>
              <w:rPr>
                <w:rFonts w:ascii="方正仿宋简体" w:eastAsia="方正仿宋简体" w:hint="eastAsia"/>
                <w:sz w:val="24"/>
                <w:szCs w:val="24"/>
              </w:rPr>
              <w:t>日</w:t>
            </w:r>
          </w:p>
        </w:tc>
      </w:tr>
      <w:tr w:rsidR="00A30767" w:rsidTr="00DA3F19">
        <w:trPr>
          <w:trHeight w:val="714"/>
          <w:jc w:val="center"/>
        </w:trPr>
        <w:tc>
          <w:tcPr>
            <w:tcW w:w="2719"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3,679,417,001.01</w:t>
            </w:r>
            <w:r>
              <w:rPr>
                <w:rFonts w:ascii="方正仿宋简体" w:eastAsia="方正仿宋简体" w:hint="eastAsia"/>
                <w:sz w:val="24"/>
                <w:szCs w:val="24"/>
              </w:rPr>
              <w:t>份</w:t>
            </w:r>
          </w:p>
        </w:tc>
      </w:tr>
      <w:tr w:rsidR="00A30767" w:rsidTr="00DA3F19">
        <w:trPr>
          <w:trHeight w:val="688"/>
          <w:jc w:val="center"/>
        </w:trPr>
        <w:tc>
          <w:tcPr>
            <w:tcW w:w="2719"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国投泰康信托有限公司</w:t>
            </w:r>
            <w:r>
              <w:rPr>
                <w:rFonts w:ascii="方正仿宋简体" w:eastAsia="方正仿宋简体" w:hint="eastAsia"/>
                <w:sz w:val="24"/>
                <w:szCs w:val="24"/>
              </w:rPr>
              <w:t>,</w:t>
            </w:r>
            <w:r>
              <w:rPr>
                <w:rFonts w:ascii="方正仿宋简体" w:eastAsia="方正仿宋简体" w:hint="eastAsia"/>
                <w:sz w:val="24"/>
                <w:szCs w:val="24"/>
              </w:rPr>
              <w:t>鑫沅资产管理有限公司</w:t>
            </w:r>
            <w:r>
              <w:rPr>
                <w:rFonts w:ascii="方正仿宋简体" w:eastAsia="方正仿宋简体" w:hint="eastAsia"/>
                <w:sz w:val="24"/>
                <w:szCs w:val="24"/>
              </w:rPr>
              <w:t>,</w:t>
            </w:r>
            <w:r>
              <w:rPr>
                <w:rFonts w:ascii="方正仿宋简体" w:eastAsia="方正仿宋简体" w:hint="eastAsia"/>
                <w:sz w:val="24"/>
                <w:szCs w:val="24"/>
              </w:rPr>
              <w:t>平安资产管理有限责任公司</w:t>
            </w:r>
            <w:r>
              <w:rPr>
                <w:rFonts w:ascii="方正仿宋简体" w:eastAsia="方正仿宋简体" w:hint="eastAsia"/>
                <w:sz w:val="24"/>
                <w:szCs w:val="24"/>
              </w:rPr>
              <w:t>,</w:t>
            </w:r>
            <w:r>
              <w:rPr>
                <w:rFonts w:ascii="方正仿宋简体" w:eastAsia="方正仿宋简体" w:hint="eastAsia"/>
                <w:sz w:val="24"/>
                <w:szCs w:val="24"/>
              </w:rPr>
              <w:t>交银施罗德基金管理有限公司</w:t>
            </w:r>
            <w:r>
              <w:rPr>
                <w:rFonts w:ascii="方正仿宋简体" w:eastAsia="方正仿宋简体" w:hint="eastAsia"/>
                <w:sz w:val="24"/>
                <w:szCs w:val="24"/>
              </w:rPr>
              <w:t>,</w:t>
            </w:r>
            <w:r>
              <w:rPr>
                <w:rFonts w:ascii="方正仿宋简体" w:eastAsia="方正仿宋简体" w:hint="eastAsia"/>
                <w:sz w:val="24"/>
                <w:szCs w:val="24"/>
              </w:rPr>
              <w:t>太平洋资产管理有限责任公司</w:t>
            </w:r>
            <w:r>
              <w:rPr>
                <w:rFonts w:ascii="方正仿宋简体" w:eastAsia="方正仿宋简体" w:hint="eastAsia"/>
                <w:sz w:val="24"/>
                <w:szCs w:val="24"/>
              </w:rPr>
              <w:t>,</w:t>
            </w:r>
            <w:r>
              <w:rPr>
                <w:rFonts w:ascii="方正仿宋简体" w:eastAsia="方正仿宋简体" w:hint="eastAsia"/>
                <w:sz w:val="24"/>
                <w:szCs w:val="24"/>
              </w:rPr>
              <w:t>江苏省国际信托有限责任公司</w:t>
            </w:r>
          </w:p>
        </w:tc>
      </w:tr>
      <w:tr w:rsidR="00A30767" w:rsidTr="00DA3F19">
        <w:trPr>
          <w:trHeight w:val="714"/>
          <w:jc w:val="center"/>
        </w:trPr>
        <w:tc>
          <w:tcPr>
            <w:tcW w:w="2719"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A30767" w:rsidTr="00DA3F19">
        <w:trPr>
          <w:trHeight w:val="714"/>
          <w:jc w:val="center"/>
        </w:trPr>
        <w:tc>
          <w:tcPr>
            <w:tcW w:w="2719"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A30767" w:rsidRDefault="003524B4" w:rsidP="00DA3F19">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A30767" w:rsidRDefault="00A30767">
      <w:pPr>
        <w:spacing w:before="240" w:after="72" w:line="360" w:lineRule="auto"/>
        <w:rPr>
          <w:rFonts w:ascii="方正仿宋_GBK" w:eastAsia="方正仿宋_GBK" w:hAnsi="宋体" w:cs="宋体"/>
          <w:kern w:val="0"/>
          <w:sz w:val="24"/>
          <w:szCs w:val="24"/>
        </w:rPr>
      </w:pPr>
    </w:p>
    <w:p w:rsidR="00A30767" w:rsidRDefault="003524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A30767" w:rsidRDefault="003524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A30767" w:rsidRDefault="003524B4">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A30767">
        <w:trPr>
          <w:trHeight w:val="699"/>
          <w:jc w:val="center"/>
        </w:trPr>
        <w:tc>
          <w:tcPr>
            <w:tcW w:w="1838" w:type="dxa"/>
            <w:vMerge w:val="restart"/>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A30767">
        <w:trPr>
          <w:trHeight w:val="1697"/>
          <w:jc w:val="center"/>
        </w:trPr>
        <w:tc>
          <w:tcPr>
            <w:tcW w:w="1838" w:type="dxa"/>
            <w:vMerge/>
            <w:vAlign w:val="center"/>
          </w:tcPr>
          <w:p w:rsidR="00A30767" w:rsidRDefault="00A30767" w:rsidP="00DA3F19">
            <w:pPr>
              <w:spacing w:beforeLines="20" w:afterLines="20"/>
              <w:jc w:val="center"/>
              <w:rPr>
                <w:rFonts w:ascii="方正仿宋简体" w:eastAsia="方正仿宋简体"/>
                <w:sz w:val="24"/>
                <w:szCs w:val="24"/>
              </w:rPr>
            </w:pPr>
          </w:p>
        </w:tc>
        <w:tc>
          <w:tcPr>
            <w:tcW w:w="2693"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A3076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Z40002</w:t>
            </w:r>
          </w:p>
        </w:tc>
        <w:tc>
          <w:tcPr>
            <w:tcW w:w="2693"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3,744,592,912.90</w:t>
            </w:r>
          </w:p>
        </w:tc>
        <w:tc>
          <w:tcPr>
            <w:tcW w:w="2410"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1.0834</w:t>
            </w:r>
          </w:p>
        </w:tc>
        <w:tc>
          <w:tcPr>
            <w:tcW w:w="2126"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1.1755</w:t>
            </w:r>
          </w:p>
        </w:tc>
      </w:tr>
      <w:tr w:rsidR="00A3076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Z40007</w:t>
            </w:r>
          </w:p>
        </w:tc>
        <w:tc>
          <w:tcPr>
            <w:tcW w:w="2693"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28,364,206.00</w:t>
            </w:r>
          </w:p>
        </w:tc>
        <w:tc>
          <w:tcPr>
            <w:tcW w:w="2410"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1.0889</w:t>
            </w:r>
          </w:p>
        </w:tc>
        <w:tc>
          <w:tcPr>
            <w:tcW w:w="2126"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1.1160</w:t>
            </w:r>
          </w:p>
        </w:tc>
      </w:tr>
      <w:tr w:rsidR="00A3076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Z41002</w:t>
            </w:r>
          </w:p>
        </w:tc>
        <w:tc>
          <w:tcPr>
            <w:tcW w:w="2693"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213,720,769.81</w:t>
            </w:r>
          </w:p>
        </w:tc>
        <w:tc>
          <w:tcPr>
            <w:tcW w:w="2410"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1.0839</w:t>
            </w:r>
          </w:p>
        </w:tc>
        <w:tc>
          <w:tcPr>
            <w:tcW w:w="2126"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1.0839</w:t>
            </w:r>
          </w:p>
        </w:tc>
      </w:tr>
      <w:tr w:rsidR="00A3076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Z42002</w:t>
            </w:r>
          </w:p>
        </w:tc>
        <w:tc>
          <w:tcPr>
            <w:tcW w:w="2693"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10,012.13</w:t>
            </w:r>
          </w:p>
        </w:tc>
        <w:tc>
          <w:tcPr>
            <w:tcW w:w="2410"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1.0833</w:t>
            </w:r>
          </w:p>
        </w:tc>
        <w:tc>
          <w:tcPr>
            <w:tcW w:w="2126"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1.0833</w:t>
            </w:r>
          </w:p>
        </w:tc>
      </w:tr>
    </w:tbl>
    <w:p w:rsidR="00A30767" w:rsidRDefault="003524B4">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A30767" w:rsidRDefault="00A30767">
      <w:pPr>
        <w:spacing w:before="240" w:after="72" w:line="360" w:lineRule="auto"/>
        <w:rPr>
          <w:rFonts w:ascii="方正仿宋_GBK" w:eastAsia="方正仿宋_GBK"/>
          <w:sz w:val="24"/>
          <w:szCs w:val="24"/>
        </w:rPr>
      </w:pPr>
    </w:p>
    <w:p w:rsidR="00A30767" w:rsidRDefault="003524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A30767" w:rsidRDefault="003524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A30767" w:rsidRDefault="003524B4">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w:t>
      </w:r>
      <w:r>
        <w:rPr>
          <w:rFonts w:ascii="方正仿宋简体" w:eastAsia="方正仿宋简体" w:hint="eastAsia"/>
          <w:sz w:val="24"/>
          <w:szCs w:val="24"/>
        </w:rPr>
        <w:lastRenderedPageBreak/>
        <w:t>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w:t>
      </w:r>
      <w:r>
        <w:rPr>
          <w:rFonts w:ascii="方正仿宋简体" w:eastAsia="方正仿宋简体" w:hint="eastAsia"/>
          <w:sz w:val="24"/>
          <w:szCs w:val="24"/>
        </w:rPr>
        <w:t>压力也将比较大，叠加市场预期较为一致，若收益率上行配置盘将介入，制约利率上行幅度。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p>
    <w:p w:rsidR="00A30767" w:rsidRDefault="003524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A30767" w:rsidRDefault="003524B4">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产品投资运作稳健，资产结构保持较高的流动性水平，平</w:t>
      </w:r>
      <w:r>
        <w:rPr>
          <w:rFonts w:ascii="方正仿宋简体" w:eastAsia="方正仿宋简体"/>
          <w:sz w:val="24"/>
          <w:szCs w:val="24"/>
        </w:rPr>
        <w:t>稳度过市场各关键时点。下阶段，产品将继续维持合理的流动性资产比例，做好负债端现金流的跟踪与研判，适度拉长杠杆融资期限，控制产品流动性风险。</w:t>
      </w:r>
    </w:p>
    <w:p w:rsidR="00A30767" w:rsidRDefault="003524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Z40002</w:t>
      </w:r>
      <w:r>
        <w:rPr>
          <w:rFonts w:ascii="方正仿宋简体" w:eastAsia="方正仿宋简体" w:hint="eastAsia"/>
          <w:sz w:val="24"/>
          <w:szCs w:val="24"/>
        </w:rPr>
        <w:t>份额净值为</w:t>
      </w:r>
      <w:r>
        <w:rPr>
          <w:rFonts w:ascii="方正仿宋简体" w:eastAsia="方正仿宋简体" w:hint="eastAsia"/>
          <w:sz w:val="24"/>
          <w:szCs w:val="24"/>
        </w:rPr>
        <w:t>1.0835</w:t>
      </w:r>
      <w:r>
        <w:rPr>
          <w:rFonts w:ascii="方正仿宋简体" w:eastAsia="方正仿宋简体" w:hint="eastAsia"/>
          <w:sz w:val="24"/>
          <w:szCs w:val="24"/>
        </w:rPr>
        <w:t>元，</w:t>
      </w:r>
      <w:r>
        <w:rPr>
          <w:rFonts w:ascii="方正仿宋简体" w:eastAsia="方正仿宋简体" w:hint="eastAsia"/>
          <w:sz w:val="24"/>
          <w:szCs w:val="24"/>
        </w:rPr>
        <w:t>Z40007</w:t>
      </w:r>
      <w:r>
        <w:rPr>
          <w:rFonts w:ascii="方正仿宋简体" w:eastAsia="方正仿宋简体" w:hint="eastAsia"/>
          <w:sz w:val="24"/>
          <w:szCs w:val="24"/>
        </w:rPr>
        <w:t>份额净值为</w:t>
      </w:r>
      <w:r>
        <w:rPr>
          <w:rFonts w:ascii="方正仿宋简体" w:eastAsia="方正仿宋简体" w:hint="eastAsia"/>
          <w:sz w:val="24"/>
          <w:szCs w:val="24"/>
        </w:rPr>
        <w:t>1.0890</w:t>
      </w:r>
      <w:r>
        <w:rPr>
          <w:rFonts w:ascii="方正仿宋简体" w:eastAsia="方正仿宋简体" w:hint="eastAsia"/>
          <w:sz w:val="24"/>
          <w:szCs w:val="24"/>
        </w:rPr>
        <w:t>元，</w:t>
      </w:r>
      <w:r>
        <w:rPr>
          <w:rFonts w:ascii="方正仿宋简体" w:eastAsia="方正仿宋简体" w:hint="eastAsia"/>
          <w:sz w:val="24"/>
          <w:szCs w:val="24"/>
        </w:rPr>
        <w:t>Z41002</w:t>
      </w:r>
      <w:r>
        <w:rPr>
          <w:rFonts w:ascii="方正仿宋简体" w:eastAsia="方正仿宋简体" w:hint="eastAsia"/>
          <w:sz w:val="24"/>
          <w:szCs w:val="24"/>
        </w:rPr>
        <w:t>份额净值为</w:t>
      </w:r>
      <w:r>
        <w:rPr>
          <w:rFonts w:ascii="方正仿宋简体" w:eastAsia="方正仿宋简体" w:hint="eastAsia"/>
          <w:sz w:val="24"/>
          <w:szCs w:val="24"/>
        </w:rPr>
        <w:t>1.0840</w:t>
      </w:r>
      <w:r>
        <w:rPr>
          <w:rFonts w:ascii="方正仿宋简体" w:eastAsia="方正仿宋简体" w:hint="eastAsia"/>
          <w:sz w:val="24"/>
          <w:szCs w:val="24"/>
        </w:rPr>
        <w:t>元，</w:t>
      </w:r>
      <w:r>
        <w:rPr>
          <w:rFonts w:ascii="方正仿宋简体" w:eastAsia="方正仿宋简体" w:hint="eastAsia"/>
          <w:sz w:val="24"/>
          <w:szCs w:val="24"/>
        </w:rPr>
        <w:t>Z42002</w:t>
      </w:r>
      <w:r>
        <w:rPr>
          <w:rFonts w:ascii="方正仿宋简体" w:eastAsia="方正仿宋简体" w:hint="eastAsia"/>
          <w:sz w:val="24"/>
          <w:szCs w:val="24"/>
        </w:rPr>
        <w:t>份额净值为</w:t>
      </w:r>
      <w:r>
        <w:rPr>
          <w:rFonts w:ascii="方正仿宋简体" w:eastAsia="方正仿宋简体" w:hint="eastAsia"/>
          <w:sz w:val="24"/>
          <w:szCs w:val="24"/>
        </w:rPr>
        <w:t>1.0834</w:t>
      </w:r>
      <w:r>
        <w:rPr>
          <w:rFonts w:ascii="方正仿宋简体" w:eastAsia="方正仿宋简体" w:hint="eastAsia"/>
          <w:sz w:val="24"/>
          <w:szCs w:val="24"/>
        </w:rPr>
        <w:t>元。</w:t>
      </w:r>
    </w:p>
    <w:p w:rsidR="00A30767" w:rsidRDefault="00A30767">
      <w:pPr>
        <w:spacing w:before="240" w:after="72" w:line="360" w:lineRule="auto"/>
        <w:rPr>
          <w:rFonts w:ascii="方正仿宋_GBK" w:eastAsia="方正仿宋_GBK" w:hAnsi="宋体"/>
          <w:sz w:val="24"/>
          <w:szCs w:val="24"/>
        </w:rPr>
      </w:pPr>
    </w:p>
    <w:p w:rsidR="00A30767" w:rsidRDefault="003524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A30767" w:rsidRDefault="003524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A3076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A3076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A3076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lastRenderedPageBreak/>
              <w:t>2</w:t>
            </w:r>
          </w:p>
        </w:tc>
        <w:tc>
          <w:tcPr>
            <w:tcW w:w="185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3076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3076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A3076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A30767" w:rsidRDefault="00A30767">
      <w:pPr>
        <w:spacing w:before="240" w:after="72" w:line="360" w:lineRule="auto"/>
        <w:rPr>
          <w:rFonts w:ascii="方正仿宋_GBK" w:eastAsia="方正仿宋_GBK"/>
          <w:sz w:val="24"/>
          <w:szCs w:val="24"/>
        </w:rPr>
      </w:pPr>
    </w:p>
    <w:p w:rsidR="00A30767" w:rsidRDefault="003524B4">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A30767">
        <w:trPr>
          <w:trHeight w:val="1233"/>
          <w:jc w:val="center"/>
        </w:trPr>
        <w:tc>
          <w:tcPr>
            <w:tcW w:w="750"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ZJQTT202205310001</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太平洋稳健理财三号</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451,974,120.22</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11.34</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ZJQTT202311080001</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国投泰康信托福佳</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330,195,094.69</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8.28</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XJCKX202302280001</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工商银行南分活期存款</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200,947,105.65</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5.04</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162142</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w:t>
            </w:r>
            <w:r>
              <w:rPr>
                <w:rFonts w:ascii="方正仿宋简体" w:eastAsia="方正仿宋简体" w:hAnsi="方正仿宋简体" w:cs="方正仿宋简体"/>
                <w:sz w:val="24"/>
              </w:rPr>
              <w:t>嵊州</w:t>
            </w:r>
            <w:r>
              <w:rPr>
                <w:rFonts w:ascii="方正仿宋简体" w:eastAsia="方正仿宋简体" w:hAnsi="方正仿宋简体" w:cs="方正仿宋简体"/>
                <w:sz w:val="24"/>
              </w:rPr>
              <w:t>03</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110,026,224.23</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2.76</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ZJQTT202210120003</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平安资产如意</w:t>
            </w:r>
            <w:r>
              <w:rPr>
                <w:rFonts w:ascii="方正仿宋简体" w:eastAsia="方正仿宋简体" w:hAnsi="方正仿宋简体" w:cs="方正仿宋简体"/>
                <w:sz w:val="24"/>
              </w:rPr>
              <w:t>52</w:t>
            </w:r>
            <w:r>
              <w:rPr>
                <w:rFonts w:ascii="方正仿宋简体" w:eastAsia="方正仿宋简体" w:hAnsi="方正仿宋简体" w:cs="方正仿宋简体"/>
                <w:sz w:val="24"/>
              </w:rPr>
              <w:t>号</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101,365,605.58</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2.54</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006793</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交银稳鑫短债债券</w:t>
            </w:r>
            <w:r>
              <w:rPr>
                <w:rFonts w:ascii="方正仿宋简体" w:eastAsia="方正仿宋简体" w:hAnsi="方正仿宋简体" w:cs="方正仿宋简体"/>
                <w:sz w:val="24"/>
              </w:rPr>
              <w:t>A</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100,856,349.64</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2.53</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162394</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w:t>
            </w:r>
            <w:r>
              <w:rPr>
                <w:rFonts w:ascii="方正仿宋简体" w:eastAsia="方正仿宋简体" w:hAnsi="方正仿宋简体" w:cs="方正仿宋简体"/>
                <w:sz w:val="24"/>
              </w:rPr>
              <w:t>惠投</w:t>
            </w:r>
            <w:r>
              <w:rPr>
                <w:rFonts w:ascii="方正仿宋简体" w:eastAsia="方正仿宋简体" w:hAnsi="方正仿宋简体" w:cs="方正仿宋简体"/>
                <w:sz w:val="24"/>
              </w:rPr>
              <w:t>02</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99,811,509.79</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2.50</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151762</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w:t>
            </w:r>
            <w:r>
              <w:rPr>
                <w:rFonts w:ascii="方正仿宋简体" w:eastAsia="方正仿宋简体" w:hAnsi="方正仿宋简体" w:cs="方正仿宋简体"/>
                <w:sz w:val="24"/>
              </w:rPr>
              <w:t>嵊州</w:t>
            </w:r>
            <w:r>
              <w:rPr>
                <w:rFonts w:ascii="方正仿宋简体" w:eastAsia="方正仿宋简体" w:hAnsi="方正仿宋简体" w:cs="方正仿宋简体"/>
                <w:sz w:val="24"/>
              </w:rPr>
              <w:t>02</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83,489,700.00</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2.09</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196284</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宁玄</w:t>
            </w:r>
            <w:r>
              <w:rPr>
                <w:rFonts w:ascii="方正仿宋简体" w:eastAsia="方正仿宋简体" w:hAnsi="方正仿宋简体" w:cs="方正仿宋简体"/>
                <w:sz w:val="24"/>
              </w:rPr>
              <w:t>01</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80,000,000.00</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2.01</w:t>
            </w:r>
          </w:p>
        </w:tc>
      </w:tr>
      <w:tr w:rsidR="00A3076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196439</w:t>
            </w:r>
          </w:p>
        </w:tc>
        <w:tc>
          <w:tcPr>
            <w:tcW w:w="271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22</w:t>
            </w:r>
            <w:r>
              <w:rPr>
                <w:rFonts w:ascii="方正仿宋简体" w:eastAsia="方正仿宋简体" w:hAnsi="方正仿宋简体" w:cs="方正仿宋简体"/>
                <w:sz w:val="24"/>
              </w:rPr>
              <w:t>建德</w:t>
            </w:r>
            <w:r>
              <w:rPr>
                <w:rFonts w:ascii="方正仿宋简体" w:eastAsia="方正仿宋简体" w:hAnsi="方正仿宋简体" w:cs="方正仿宋简体"/>
                <w:sz w:val="24"/>
              </w:rPr>
              <w:t>01</w:t>
            </w:r>
          </w:p>
        </w:tc>
        <w:tc>
          <w:tcPr>
            <w:tcW w:w="2052"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70,000,000.00</w:t>
            </w:r>
          </w:p>
        </w:tc>
        <w:tc>
          <w:tcPr>
            <w:tcW w:w="1807" w:type="dxa"/>
            <w:shd w:val="clear" w:color="000000" w:fill="FFFFFF"/>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1.76</w:t>
            </w:r>
          </w:p>
        </w:tc>
      </w:tr>
    </w:tbl>
    <w:p w:rsidR="00A30767" w:rsidRDefault="00A30767">
      <w:pPr>
        <w:spacing w:before="240" w:after="72" w:line="360" w:lineRule="auto"/>
        <w:rPr>
          <w:rFonts w:ascii="方正仿宋_GBK" w:eastAsia="方正仿宋_GBK" w:hAnsi="宋体" w:cs="宋体"/>
          <w:sz w:val="24"/>
          <w:szCs w:val="24"/>
          <w:shd w:val="clear" w:color="auto" w:fill="FFFFFF"/>
        </w:rPr>
      </w:pPr>
    </w:p>
    <w:p w:rsidR="00A30767" w:rsidRDefault="003524B4">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A30767">
        <w:trPr>
          <w:trHeight w:val="1078"/>
          <w:jc w:val="center"/>
        </w:trPr>
        <w:tc>
          <w:tcPr>
            <w:tcW w:w="877"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A3076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A30767" w:rsidRDefault="00A30767">
      <w:pPr>
        <w:spacing w:before="240" w:after="72" w:line="360" w:lineRule="auto"/>
        <w:rPr>
          <w:rFonts w:ascii="方正仿宋_GBK" w:eastAsia="方正仿宋_GBK" w:hAnsi="宋体" w:cs="宋体"/>
          <w:sz w:val="24"/>
          <w:szCs w:val="24"/>
          <w:shd w:val="clear" w:color="auto" w:fill="FFFFFF"/>
        </w:rPr>
      </w:pPr>
    </w:p>
    <w:p w:rsidR="00A30767" w:rsidRDefault="003524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A30767">
        <w:trPr>
          <w:trHeight w:val="584"/>
          <w:jc w:val="center"/>
        </w:trPr>
        <w:tc>
          <w:tcPr>
            <w:tcW w:w="846"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A30767" w:rsidRDefault="003524B4" w:rsidP="00DA3F19">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A3076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0120040000000331</w:t>
            </w:r>
          </w:p>
        </w:tc>
        <w:tc>
          <w:tcPr>
            <w:tcW w:w="1983"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南京银行鑫悦享月月盈</w:t>
            </w:r>
          </w:p>
        </w:tc>
        <w:tc>
          <w:tcPr>
            <w:tcW w:w="1988" w:type="dxa"/>
            <w:vAlign w:val="center"/>
          </w:tcPr>
          <w:p w:rsidR="00A30767" w:rsidRDefault="003524B4" w:rsidP="00DA3F19">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A30767" w:rsidRDefault="00A30767">
      <w:pPr>
        <w:spacing w:afterLines="0" w:line="360" w:lineRule="auto"/>
        <w:rPr>
          <w:rFonts w:ascii="方正仿宋_GBK" w:eastAsia="方正仿宋_GBK"/>
          <w:sz w:val="24"/>
          <w:szCs w:val="24"/>
        </w:rPr>
      </w:pPr>
    </w:p>
    <w:p w:rsidR="00A30767" w:rsidRDefault="00A30767">
      <w:pPr>
        <w:spacing w:before="240" w:after="72" w:line="360" w:lineRule="auto"/>
        <w:jc w:val="center"/>
        <w:rPr>
          <w:rFonts w:ascii="方正仿宋_GBK" w:eastAsia="方正仿宋_GBK"/>
          <w:b/>
          <w:sz w:val="24"/>
          <w:szCs w:val="24"/>
        </w:rPr>
      </w:pPr>
    </w:p>
    <w:p w:rsidR="00A30767" w:rsidRDefault="003524B4">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60,000,000.00</w:t>
      </w:r>
      <w:r>
        <w:rPr>
          <w:rFonts w:ascii="方正仿宋简体" w:eastAsia="方正仿宋简体" w:hint="eastAsia"/>
          <w:sz w:val="24"/>
          <w:szCs w:val="24"/>
        </w:rPr>
        <w:t>元。</w:t>
      </w:r>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188,033.21</w:t>
      </w:r>
      <w:r>
        <w:rPr>
          <w:rFonts w:ascii="方正仿宋简体" w:eastAsia="方正仿宋简体" w:hint="eastAsia"/>
          <w:sz w:val="24"/>
          <w:szCs w:val="24"/>
        </w:rPr>
        <w:t>元，支付关联方代销费</w:t>
      </w:r>
      <w:r w:rsidR="00DA3F19" w:rsidRPr="00DA3F19">
        <w:rPr>
          <w:rFonts w:ascii="方正仿宋简体" w:eastAsia="方正仿宋简体"/>
          <w:sz w:val="24"/>
          <w:szCs w:val="24"/>
        </w:rPr>
        <w:t>1,634,533.31</w:t>
      </w:r>
      <w:r>
        <w:rPr>
          <w:rFonts w:ascii="方正仿宋简体" w:eastAsia="方正仿宋简体" w:hint="eastAsia"/>
          <w:sz w:val="24"/>
          <w:szCs w:val="24"/>
        </w:rPr>
        <w:t>元。</w:t>
      </w:r>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A30767" w:rsidRDefault="003524B4">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A30767" w:rsidRDefault="00A30767">
      <w:pPr>
        <w:spacing w:before="240" w:after="72" w:line="360" w:lineRule="auto"/>
        <w:rPr>
          <w:rFonts w:ascii="方正仿宋_GBK" w:eastAsia="方正仿宋_GBK" w:hAnsi="宋体" w:cs="宋体"/>
          <w:kern w:val="0"/>
          <w:sz w:val="24"/>
          <w:szCs w:val="24"/>
        </w:rPr>
      </w:pPr>
    </w:p>
    <w:p w:rsidR="00A30767" w:rsidRDefault="00A30767">
      <w:pPr>
        <w:spacing w:before="240" w:after="72" w:line="360" w:lineRule="auto"/>
        <w:rPr>
          <w:rFonts w:ascii="方正仿宋_GBK" w:eastAsia="方正仿宋_GBK" w:hAnsi="宋体" w:cs="宋体"/>
          <w:kern w:val="0"/>
          <w:sz w:val="24"/>
          <w:szCs w:val="24"/>
        </w:rPr>
      </w:pPr>
    </w:p>
    <w:p w:rsidR="00A30767" w:rsidRDefault="00A30767">
      <w:pPr>
        <w:spacing w:before="240" w:after="72" w:line="360" w:lineRule="auto"/>
        <w:jc w:val="right"/>
        <w:rPr>
          <w:rFonts w:ascii="方正仿宋_GBK" w:eastAsia="方正仿宋_GBK"/>
          <w:b/>
          <w:sz w:val="24"/>
          <w:szCs w:val="24"/>
        </w:rPr>
      </w:pPr>
    </w:p>
    <w:p w:rsidR="00A30767" w:rsidRDefault="003524B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A30767" w:rsidRDefault="003524B4">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A30767" w:rsidRDefault="00A30767">
      <w:pPr>
        <w:spacing w:before="240" w:after="72" w:line="360" w:lineRule="auto"/>
        <w:rPr>
          <w:rFonts w:ascii="方正仿宋_GBK" w:eastAsia="方正仿宋_GBK"/>
          <w:sz w:val="24"/>
          <w:szCs w:val="24"/>
        </w:rPr>
      </w:pPr>
    </w:p>
    <w:p w:rsidR="00A30767" w:rsidRDefault="00A30767">
      <w:pPr>
        <w:spacing w:before="240" w:after="72" w:line="360" w:lineRule="auto"/>
        <w:rPr>
          <w:rFonts w:ascii="方正仿宋_GBK" w:eastAsia="方正仿宋_GBK"/>
          <w:sz w:val="24"/>
          <w:szCs w:val="24"/>
        </w:rPr>
      </w:pPr>
    </w:p>
    <w:sectPr w:rsidR="00A30767" w:rsidSect="00A3076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4B4" w:rsidRDefault="003524B4" w:rsidP="00DA3F19">
      <w:pPr>
        <w:spacing w:after="72"/>
      </w:pPr>
      <w:r>
        <w:separator/>
      </w:r>
    </w:p>
  </w:endnote>
  <w:endnote w:type="continuationSeparator" w:id="1">
    <w:p w:rsidR="003524B4" w:rsidRDefault="003524B4" w:rsidP="00DA3F19">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767" w:rsidRDefault="00A30767">
    <w:pPr>
      <w:pStyle w:val="a3"/>
      <w:framePr w:wrap="around" w:vAnchor="text" w:hAnchor="margin" w:xAlign="center" w:y="1"/>
      <w:spacing w:after="72"/>
      <w:rPr>
        <w:rStyle w:val="a6"/>
      </w:rPr>
    </w:pPr>
    <w:r>
      <w:fldChar w:fldCharType="begin"/>
    </w:r>
    <w:r w:rsidR="003524B4">
      <w:rPr>
        <w:rStyle w:val="a6"/>
      </w:rPr>
      <w:instrText xml:space="preserve">PAGE  </w:instrText>
    </w:r>
    <w:r>
      <w:fldChar w:fldCharType="end"/>
    </w:r>
  </w:p>
  <w:p w:rsidR="00A30767" w:rsidRDefault="00A3076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767" w:rsidRDefault="00A3076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767" w:rsidRDefault="00A3076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4B4" w:rsidRDefault="003524B4" w:rsidP="00DA3F19">
      <w:pPr>
        <w:spacing w:after="72"/>
      </w:pPr>
      <w:r>
        <w:separator/>
      </w:r>
    </w:p>
  </w:footnote>
  <w:footnote w:type="continuationSeparator" w:id="1">
    <w:p w:rsidR="003524B4" w:rsidRDefault="003524B4" w:rsidP="00DA3F19">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767" w:rsidRDefault="00A3076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767" w:rsidRDefault="00A3076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767" w:rsidRDefault="00A3076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524B4"/>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30767"/>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3F19"/>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76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3076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A3076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A3076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A30767"/>
  </w:style>
  <w:style w:type="character" w:customStyle="1" w:styleId="Char">
    <w:name w:val="页脚 Char"/>
    <w:link w:val="a3"/>
    <w:uiPriority w:val="99"/>
    <w:qFormat/>
    <w:locked/>
    <w:rsid w:val="00A30767"/>
    <w:rPr>
      <w:rFonts w:ascii="Times New Roman" w:hAnsi="Times New Roman" w:cs="Times New Roman"/>
      <w:sz w:val="18"/>
      <w:szCs w:val="18"/>
    </w:rPr>
  </w:style>
  <w:style w:type="character" w:customStyle="1" w:styleId="Char1">
    <w:name w:val="页脚 Char1"/>
    <w:basedOn w:val="a0"/>
    <w:uiPriority w:val="99"/>
    <w:semiHidden/>
    <w:qFormat/>
    <w:rsid w:val="00A30767"/>
    <w:rPr>
      <w:rFonts w:ascii="Times New Roman" w:eastAsia="宋体" w:hAnsi="Times New Roman" w:cs="Times New Roman"/>
      <w:sz w:val="18"/>
      <w:szCs w:val="18"/>
    </w:rPr>
  </w:style>
  <w:style w:type="paragraph" w:customStyle="1" w:styleId="biaogeleft">
    <w:name w:val="biaoge_left"/>
    <w:basedOn w:val="a"/>
    <w:qFormat/>
    <w:rsid w:val="00A3076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A3076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A3076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A3076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A3076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A3076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A3076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A3076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A3076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A3076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61128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416</Words>
  <Characters>2374</Characters>
  <Application>Microsoft Office Word</Application>
  <DocSecurity>0</DocSecurity>
  <Lines>19</Lines>
  <Paragraphs>5</Paragraphs>
  <ScaleCrop>false</ScaleCrop>
  <Company>cc</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