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C30" w:rsidRDefault="00850C30">
      <w:pPr>
        <w:spacing w:before="240" w:after="72" w:line="360" w:lineRule="auto"/>
        <w:rPr>
          <w:rFonts w:asciiTheme="minorEastAsia" w:eastAsiaTheme="minorEastAsia" w:hAnsiTheme="minorEastAsia"/>
        </w:rPr>
      </w:pPr>
    </w:p>
    <w:p w:rsidR="00850C30" w:rsidRDefault="00850C30">
      <w:pPr>
        <w:spacing w:before="240" w:after="72" w:line="360" w:lineRule="auto"/>
        <w:rPr>
          <w:rFonts w:asciiTheme="minorEastAsia" w:eastAsiaTheme="minorEastAsia" w:hAnsiTheme="minorEastAsia"/>
        </w:rPr>
      </w:pPr>
    </w:p>
    <w:p w:rsidR="00850C30" w:rsidRDefault="00850C30">
      <w:pPr>
        <w:spacing w:before="240" w:after="72" w:line="360" w:lineRule="auto"/>
        <w:rPr>
          <w:rFonts w:asciiTheme="minorEastAsia" w:eastAsiaTheme="minorEastAsia" w:hAnsiTheme="minorEastAsia"/>
        </w:rPr>
      </w:pPr>
    </w:p>
    <w:p w:rsidR="00850C30" w:rsidRDefault="00027EE9">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129</w:t>
      </w:r>
      <w:r>
        <w:rPr>
          <w:rFonts w:ascii="方正黑体简体" w:eastAsia="方正黑体简体" w:hAnsi="Calibri" w:hint="eastAsia"/>
          <w:sz w:val="36"/>
        </w:rPr>
        <w:t>期封闭式公募人民币理财产品</w:t>
      </w:r>
    </w:p>
    <w:p w:rsidR="00850C30" w:rsidRDefault="00027EE9">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850C30" w:rsidRDefault="00850C30">
      <w:pPr>
        <w:spacing w:before="240" w:after="72" w:line="360" w:lineRule="auto"/>
        <w:jc w:val="center"/>
        <w:rPr>
          <w:rFonts w:ascii="方正黑体简体" w:eastAsia="方正黑体简体"/>
          <w:sz w:val="36"/>
          <w:szCs w:val="36"/>
        </w:rPr>
      </w:pPr>
    </w:p>
    <w:p w:rsidR="00850C30" w:rsidRDefault="00850C30">
      <w:pPr>
        <w:spacing w:before="240" w:after="72" w:line="360" w:lineRule="auto"/>
        <w:jc w:val="center"/>
        <w:rPr>
          <w:rFonts w:ascii="方正黑体简体" w:eastAsia="方正黑体简体"/>
          <w:sz w:val="36"/>
          <w:szCs w:val="36"/>
        </w:rPr>
      </w:pPr>
    </w:p>
    <w:p w:rsidR="00850C30" w:rsidRDefault="00850C30">
      <w:pPr>
        <w:spacing w:before="240" w:after="72" w:line="360" w:lineRule="auto"/>
        <w:jc w:val="center"/>
        <w:rPr>
          <w:rFonts w:ascii="方正黑体简体" w:eastAsia="方正黑体简体"/>
          <w:sz w:val="36"/>
          <w:szCs w:val="36"/>
        </w:rPr>
      </w:pPr>
    </w:p>
    <w:p w:rsidR="00850C30" w:rsidRDefault="00850C30">
      <w:pPr>
        <w:spacing w:before="240" w:after="72" w:line="360" w:lineRule="auto"/>
        <w:jc w:val="center"/>
        <w:rPr>
          <w:rFonts w:ascii="方正黑体简体" w:eastAsia="方正黑体简体"/>
          <w:sz w:val="36"/>
          <w:szCs w:val="36"/>
        </w:rPr>
      </w:pPr>
    </w:p>
    <w:p w:rsidR="00850C30" w:rsidRDefault="00027EE9">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850C30" w:rsidRDefault="00027EE9">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850C30" w:rsidRDefault="00850C30">
      <w:pPr>
        <w:spacing w:before="240" w:after="72" w:line="360" w:lineRule="auto"/>
        <w:rPr>
          <w:rFonts w:ascii="方正黑体简体" w:eastAsia="方正黑体简体"/>
          <w:sz w:val="36"/>
          <w:szCs w:val="36"/>
        </w:rPr>
      </w:pPr>
    </w:p>
    <w:p w:rsidR="00850C30" w:rsidRDefault="00850C30">
      <w:pPr>
        <w:spacing w:before="240" w:after="72" w:line="360" w:lineRule="auto"/>
        <w:rPr>
          <w:rFonts w:ascii="方正黑体简体" w:eastAsia="方正黑体简体"/>
          <w:sz w:val="36"/>
          <w:szCs w:val="36"/>
        </w:rPr>
      </w:pPr>
    </w:p>
    <w:p w:rsidR="00850C30" w:rsidRDefault="00027EE9">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850C30" w:rsidRDefault="00027EE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850C30" w:rsidTr="00263924">
        <w:trPr>
          <w:trHeight w:val="714"/>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129</w:t>
            </w:r>
            <w:r>
              <w:rPr>
                <w:rFonts w:ascii="方正仿宋简体" w:eastAsia="方正仿宋简体" w:hint="eastAsia"/>
                <w:sz w:val="24"/>
                <w:szCs w:val="24"/>
              </w:rPr>
              <w:t>期封闭式公募人民币理财产品</w:t>
            </w:r>
          </w:p>
        </w:tc>
      </w:tr>
      <w:tr w:rsidR="00850C30" w:rsidTr="00263924">
        <w:trPr>
          <w:trHeight w:val="1300"/>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Z7003223000155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850C30" w:rsidTr="00263924">
        <w:trPr>
          <w:trHeight w:val="714"/>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850C30" w:rsidTr="00263924">
        <w:trPr>
          <w:trHeight w:val="714"/>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23</w:t>
            </w:r>
            <w:r>
              <w:rPr>
                <w:rFonts w:ascii="方正仿宋简体" w:eastAsia="方正仿宋简体" w:hint="eastAsia"/>
                <w:sz w:val="24"/>
                <w:szCs w:val="24"/>
              </w:rPr>
              <w:t>日</w:t>
            </w:r>
          </w:p>
        </w:tc>
      </w:tr>
      <w:tr w:rsidR="00850C30" w:rsidTr="00263924">
        <w:trPr>
          <w:trHeight w:val="714"/>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1,162,360,306.00</w:t>
            </w:r>
            <w:r>
              <w:rPr>
                <w:rFonts w:ascii="方正仿宋简体" w:eastAsia="方正仿宋简体" w:hint="eastAsia"/>
                <w:sz w:val="24"/>
                <w:szCs w:val="24"/>
              </w:rPr>
              <w:t>份</w:t>
            </w:r>
          </w:p>
        </w:tc>
      </w:tr>
      <w:tr w:rsidR="00850C30" w:rsidTr="00263924">
        <w:trPr>
          <w:trHeight w:val="688"/>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850C30" w:rsidTr="00263924">
        <w:trPr>
          <w:trHeight w:val="714"/>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850C30" w:rsidTr="00263924">
        <w:trPr>
          <w:trHeight w:val="714"/>
          <w:jc w:val="center"/>
        </w:trPr>
        <w:tc>
          <w:tcPr>
            <w:tcW w:w="2719"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850C30" w:rsidRDefault="00027EE9" w:rsidP="0026392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850C30" w:rsidRDefault="00850C30">
      <w:pPr>
        <w:spacing w:before="240" w:after="72" w:line="360" w:lineRule="auto"/>
        <w:rPr>
          <w:rFonts w:ascii="方正仿宋_GBK" w:eastAsia="方正仿宋_GBK" w:hAnsi="宋体" w:cs="宋体"/>
          <w:kern w:val="0"/>
          <w:sz w:val="24"/>
          <w:szCs w:val="24"/>
        </w:rPr>
      </w:pPr>
    </w:p>
    <w:p w:rsidR="00850C30" w:rsidRDefault="00027EE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850C30" w:rsidRDefault="00027EE9">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850C30">
        <w:trPr>
          <w:trHeight w:val="699"/>
          <w:jc w:val="center"/>
        </w:trPr>
        <w:tc>
          <w:tcPr>
            <w:tcW w:w="1838" w:type="dxa"/>
            <w:vMerge w:val="restart"/>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850C30">
        <w:trPr>
          <w:trHeight w:val="1697"/>
          <w:jc w:val="center"/>
        </w:trPr>
        <w:tc>
          <w:tcPr>
            <w:tcW w:w="1838" w:type="dxa"/>
            <w:vMerge/>
            <w:vAlign w:val="center"/>
          </w:tcPr>
          <w:p w:rsidR="00850C30" w:rsidRDefault="00850C30" w:rsidP="00263924">
            <w:pPr>
              <w:spacing w:beforeLines="20" w:afterLines="20"/>
              <w:jc w:val="center"/>
              <w:rPr>
                <w:rFonts w:ascii="方正仿宋简体" w:eastAsia="方正仿宋简体"/>
                <w:sz w:val="24"/>
                <w:szCs w:val="24"/>
              </w:rPr>
            </w:pPr>
          </w:p>
        </w:tc>
        <w:tc>
          <w:tcPr>
            <w:tcW w:w="2693"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850C3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Y30129</w:t>
            </w:r>
          </w:p>
        </w:tc>
        <w:tc>
          <w:tcPr>
            <w:tcW w:w="269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394,539,328.52</w:t>
            </w:r>
          </w:p>
        </w:tc>
        <w:tc>
          <w:tcPr>
            <w:tcW w:w="241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c>
          <w:tcPr>
            <w:tcW w:w="212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1.0201</w:t>
            </w:r>
          </w:p>
        </w:tc>
      </w:tr>
      <w:tr w:rsidR="00850C3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Y31129</w:t>
            </w:r>
          </w:p>
        </w:tc>
        <w:tc>
          <w:tcPr>
            <w:tcW w:w="269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367,402,677.39</w:t>
            </w:r>
          </w:p>
        </w:tc>
        <w:tc>
          <w:tcPr>
            <w:tcW w:w="241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1.0207</w:t>
            </w:r>
          </w:p>
        </w:tc>
        <w:tc>
          <w:tcPr>
            <w:tcW w:w="212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1.0207</w:t>
            </w:r>
          </w:p>
        </w:tc>
      </w:tr>
      <w:tr w:rsidR="00850C3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Y32129</w:t>
            </w:r>
          </w:p>
        </w:tc>
        <w:tc>
          <w:tcPr>
            <w:tcW w:w="269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330,572,729.57</w:t>
            </w:r>
          </w:p>
        </w:tc>
        <w:tc>
          <w:tcPr>
            <w:tcW w:w="241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1.0213</w:t>
            </w:r>
          </w:p>
        </w:tc>
        <w:tc>
          <w:tcPr>
            <w:tcW w:w="212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1.0213</w:t>
            </w:r>
          </w:p>
        </w:tc>
      </w:tr>
      <w:tr w:rsidR="00850C3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Y33129</w:t>
            </w:r>
          </w:p>
        </w:tc>
        <w:tc>
          <w:tcPr>
            <w:tcW w:w="269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94,080,257.82</w:t>
            </w:r>
          </w:p>
        </w:tc>
        <w:tc>
          <w:tcPr>
            <w:tcW w:w="241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1.0220</w:t>
            </w:r>
          </w:p>
        </w:tc>
        <w:tc>
          <w:tcPr>
            <w:tcW w:w="212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1.0220</w:t>
            </w:r>
          </w:p>
        </w:tc>
      </w:tr>
    </w:tbl>
    <w:p w:rsidR="00850C30" w:rsidRDefault="00027EE9">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850C30" w:rsidRDefault="00850C30">
      <w:pPr>
        <w:spacing w:before="240" w:after="72" w:line="360" w:lineRule="auto"/>
        <w:rPr>
          <w:rFonts w:ascii="方正仿宋_GBK" w:eastAsia="方正仿宋_GBK"/>
          <w:sz w:val="24"/>
          <w:szCs w:val="24"/>
        </w:rPr>
      </w:pPr>
    </w:p>
    <w:p w:rsidR="00850C30" w:rsidRDefault="00027EE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850C30" w:rsidRDefault="00027EE9">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压力也将比较大，叠加市场预期较为一致，若收益率上行配置盘将介入，制约利率上行幅度。结合来看，倾向于认为二季度债市调整风险可控，在这种背景下，票息策略可能仍相对占优。</w:t>
      </w: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850C30" w:rsidRDefault="00027EE9">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本理财产品主要投向具有良好流动性的标准化债券资产和非标债权资产，其中非标债权资产的投资比例不超过说明书约定的比例上限，资产到期日不晚于本理财产品的到期日，流动性风险可控。</w:t>
      </w: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Y30129</w:t>
      </w:r>
      <w:r>
        <w:rPr>
          <w:rFonts w:ascii="方正仿宋简体" w:eastAsia="方正仿宋简体" w:hint="eastAsia"/>
          <w:sz w:val="24"/>
          <w:szCs w:val="24"/>
        </w:rPr>
        <w:t>份额净值为</w:t>
      </w:r>
      <w:r>
        <w:rPr>
          <w:rFonts w:ascii="方正仿宋简体" w:eastAsia="方正仿宋简体" w:hint="eastAsia"/>
          <w:sz w:val="24"/>
          <w:szCs w:val="24"/>
        </w:rPr>
        <w:t>1.0202</w:t>
      </w:r>
      <w:r>
        <w:rPr>
          <w:rFonts w:ascii="方正仿宋简体" w:eastAsia="方正仿宋简体" w:hint="eastAsia"/>
          <w:sz w:val="24"/>
          <w:szCs w:val="24"/>
        </w:rPr>
        <w:t>元，</w:t>
      </w:r>
      <w:r>
        <w:rPr>
          <w:rFonts w:ascii="方正仿宋简体" w:eastAsia="方正仿宋简体" w:hint="eastAsia"/>
          <w:sz w:val="24"/>
          <w:szCs w:val="24"/>
        </w:rPr>
        <w:t>Y31129</w:t>
      </w:r>
      <w:r>
        <w:rPr>
          <w:rFonts w:ascii="方正仿宋简体" w:eastAsia="方正仿宋简体" w:hint="eastAsia"/>
          <w:sz w:val="24"/>
          <w:szCs w:val="24"/>
        </w:rPr>
        <w:t>份额净值为</w:t>
      </w:r>
      <w:r>
        <w:rPr>
          <w:rFonts w:ascii="方正仿宋简体" w:eastAsia="方正仿宋简体" w:hint="eastAsia"/>
          <w:sz w:val="24"/>
          <w:szCs w:val="24"/>
        </w:rPr>
        <w:t>1.0208</w:t>
      </w:r>
      <w:r>
        <w:rPr>
          <w:rFonts w:ascii="方正仿宋简体" w:eastAsia="方正仿宋简体" w:hint="eastAsia"/>
          <w:sz w:val="24"/>
          <w:szCs w:val="24"/>
        </w:rPr>
        <w:t>元，</w:t>
      </w:r>
      <w:r>
        <w:rPr>
          <w:rFonts w:ascii="方正仿宋简体" w:eastAsia="方正仿宋简体" w:hint="eastAsia"/>
          <w:sz w:val="24"/>
          <w:szCs w:val="24"/>
        </w:rPr>
        <w:t>Y32129</w:t>
      </w:r>
      <w:r>
        <w:rPr>
          <w:rFonts w:ascii="方正仿宋简体" w:eastAsia="方正仿宋简体" w:hint="eastAsia"/>
          <w:sz w:val="24"/>
          <w:szCs w:val="24"/>
        </w:rPr>
        <w:t>份额净值为</w:t>
      </w:r>
      <w:r>
        <w:rPr>
          <w:rFonts w:ascii="方正仿宋简体" w:eastAsia="方正仿宋简体" w:hint="eastAsia"/>
          <w:sz w:val="24"/>
          <w:szCs w:val="24"/>
        </w:rPr>
        <w:t>1.0214</w:t>
      </w:r>
      <w:r>
        <w:rPr>
          <w:rFonts w:ascii="方正仿宋简体" w:eastAsia="方正仿宋简体" w:hint="eastAsia"/>
          <w:sz w:val="24"/>
          <w:szCs w:val="24"/>
        </w:rPr>
        <w:t>元，</w:t>
      </w:r>
      <w:r>
        <w:rPr>
          <w:rFonts w:ascii="方正仿宋简体" w:eastAsia="方正仿宋简体" w:hint="eastAsia"/>
          <w:sz w:val="24"/>
          <w:szCs w:val="24"/>
        </w:rPr>
        <w:t>Y33129</w:t>
      </w:r>
      <w:r>
        <w:rPr>
          <w:rFonts w:ascii="方正仿宋简体" w:eastAsia="方正仿宋简体" w:hint="eastAsia"/>
          <w:sz w:val="24"/>
          <w:szCs w:val="24"/>
        </w:rPr>
        <w:t>份额净值为</w:t>
      </w:r>
      <w:r>
        <w:rPr>
          <w:rFonts w:ascii="方正仿宋简体" w:eastAsia="方正仿宋简体" w:hint="eastAsia"/>
          <w:sz w:val="24"/>
          <w:szCs w:val="24"/>
        </w:rPr>
        <w:t>1.0220</w:t>
      </w:r>
      <w:r>
        <w:rPr>
          <w:rFonts w:ascii="方正仿宋简体" w:eastAsia="方正仿宋简体" w:hint="eastAsia"/>
          <w:sz w:val="24"/>
          <w:szCs w:val="24"/>
        </w:rPr>
        <w:t>元。</w:t>
      </w:r>
    </w:p>
    <w:p w:rsidR="00850C30" w:rsidRDefault="00850C30">
      <w:pPr>
        <w:spacing w:before="240" w:after="72" w:line="360" w:lineRule="auto"/>
        <w:rPr>
          <w:rFonts w:ascii="方正仿宋_GBK" w:eastAsia="方正仿宋_GBK" w:hAnsi="宋体"/>
          <w:sz w:val="24"/>
          <w:szCs w:val="24"/>
        </w:rPr>
      </w:pPr>
    </w:p>
    <w:p w:rsidR="00850C30" w:rsidRDefault="00027EE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850C3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850C3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850C3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50C3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50C3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50C3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850C30" w:rsidRDefault="00850C30">
      <w:pPr>
        <w:spacing w:before="240" w:after="72" w:line="360" w:lineRule="auto"/>
        <w:rPr>
          <w:rFonts w:ascii="方正仿宋_GBK" w:eastAsia="方正仿宋_GBK"/>
          <w:sz w:val="24"/>
          <w:szCs w:val="24"/>
        </w:rPr>
      </w:pP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850C30">
        <w:trPr>
          <w:trHeight w:val="1233"/>
          <w:jc w:val="center"/>
        </w:trPr>
        <w:tc>
          <w:tcPr>
            <w:tcW w:w="750"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850C3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667,603,604.72</w:t>
            </w:r>
          </w:p>
        </w:tc>
        <w:tc>
          <w:tcPr>
            <w:tcW w:w="1807"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56.26</w:t>
            </w:r>
          </w:p>
        </w:tc>
      </w:tr>
      <w:tr w:rsidR="00850C3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23881894</w:t>
            </w:r>
          </w:p>
        </w:tc>
        <w:tc>
          <w:tcPr>
            <w:tcW w:w="271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滨江投资</w:t>
            </w:r>
            <w:r>
              <w:rPr>
                <w:rFonts w:ascii="方正仿宋简体" w:eastAsia="方正仿宋简体" w:hAnsi="方正仿宋简体" w:cs="方正仿宋简体"/>
                <w:sz w:val="24"/>
              </w:rPr>
              <w:t>14</w:t>
            </w:r>
          </w:p>
        </w:tc>
        <w:tc>
          <w:tcPr>
            <w:tcW w:w="205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200,000,000.00</w:t>
            </w:r>
          </w:p>
        </w:tc>
        <w:tc>
          <w:tcPr>
            <w:tcW w:w="1807"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16.85</w:t>
            </w:r>
          </w:p>
        </w:tc>
      </w:tr>
      <w:tr w:rsidR="00850C3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23881627</w:t>
            </w:r>
          </w:p>
        </w:tc>
        <w:tc>
          <w:tcPr>
            <w:tcW w:w="271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新昌投资</w:t>
            </w:r>
            <w:r>
              <w:rPr>
                <w:rFonts w:ascii="方正仿宋简体" w:eastAsia="方正仿宋简体" w:hAnsi="方正仿宋简体" w:cs="方正仿宋简体"/>
                <w:sz w:val="24"/>
              </w:rPr>
              <w:t>04</w:t>
            </w:r>
          </w:p>
        </w:tc>
        <w:tc>
          <w:tcPr>
            <w:tcW w:w="205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200,000,000.00</w:t>
            </w:r>
          </w:p>
        </w:tc>
        <w:tc>
          <w:tcPr>
            <w:tcW w:w="1807"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16.85</w:t>
            </w:r>
          </w:p>
        </w:tc>
      </w:tr>
      <w:tr w:rsidR="00850C3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XTDKX202309190002</w:t>
            </w:r>
          </w:p>
        </w:tc>
        <w:tc>
          <w:tcPr>
            <w:tcW w:w="271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53</w:t>
            </w:r>
            <w:r>
              <w:rPr>
                <w:rFonts w:ascii="方正仿宋简体" w:eastAsia="方正仿宋简体" w:hAnsi="方正仿宋简体" w:cs="方正仿宋简体"/>
                <w:sz w:val="24"/>
              </w:rPr>
              <w:t>号空港建设固定收益类信托计划</w:t>
            </w:r>
          </w:p>
        </w:tc>
        <w:tc>
          <w:tcPr>
            <w:tcW w:w="2052"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102,090,000.00</w:t>
            </w:r>
          </w:p>
        </w:tc>
        <w:tc>
          <w:tcPr>
            <w:tcW w:w="1807" w:type="dxa"/>
            <w:shd w:val="clear" w:color="000000" w:fill="FFFFFF"/>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8.60</w:t>
            </w:r>
          </w:p>
        </w:tc>
      </w:tr>
    </w:tbl>
    <w:p w:rsidR="00850C30" w:rsidRDefault="00850C30">
      <w:pPr>
        <w:spacing w:before="240" w:after="72" w:line="360" w:lineRule="auto"/>
        <w:rPr>
          <w:rFonts w:ascii="方正仿宋_GBK" w:eastAsia="方正仿宋_GBK" w:hAnsi="宋体" w:cs="宋体"/>
          <w:sz w:val="24"/>
          <w:szCs w:val="24"/>
          <w:shd w:val="clear" w:color="auto" w:fill="FFFFFF"/>
        </w:rPr>
      </w:pPr>
    </w:p>
    <w:p w:rsidR="00850C30" w:rsidRDefault="00027EE9">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850C30">
        <w:trPr>
          <w:trHeight w:val="1078"/>
          <w:jc w:val="center"/>
        </w:trPr>
        <w:tc>
          <w:tcPr>
            <w:tcW w:w="877"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850C3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南京滨江投资发展有限公司</w:t>
            </w:r>
          </w:p>
        </w:tc>
        <w:tc>
          <w:tcPr>
            <w:tcW w:w="1275"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滨江投资</w:t>
            </w:r>
            <w:r>
              <w:rPr>
                <w:rFonts w:ascii="方正仿宋简体" w:eastAsia="方正仿宋简体" w:hAnsi="方正仿宋简体" w:cs="方正仿宋简体"/>
                <w:sz w:val="24"/>
              </w:rPr>
              <w:t>14</w:t>
            </w:r>
          </w:p>
        </w:tc>
        <w:tc>
          <w:tcPr>
            <w:tcW w:w="154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142</w:t>
            </w:r>
          </w:p>
        </w:tc>
        <w:tc>
          <w:tcPr>
            <w:tcW w:w="138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50C3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浙江省新昌县投资发展集团有限公司</w:t>
            </w:r>
          </w:p>
        </w:tc>
        <w:tc>
          <w:tcPr>
            <w:tcW w:w="1275"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新昌投资</w:t>
            </w:r>
            <w:r>
              <w:rPr>
                <w:rFonts w:ascii="方正仿宋简体" w:eastAsia="方正仿宋简体" w:hAnsi="方正仿宋简体" w:cs="方正仿宋简体"/>
                <w:sz w:val="24"/>
              </w:rPr>
              <w:t>04</w:t>
            </w:r>
          </w:p>
        </w:tc>
        <w:tc>
          <w:tcPr>
            <w:tcW w:w="154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w:t>
            </w:r>
          </w:p>
        </w:tc>
        <w:tc>
          <w:tcPr>
            <w:tcW w:w="138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50C3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南京禄口空港新城建设发展有限公司</w:t>
            </w:r>
          </w:p>
        </w:tc>
        <w:tc>
          <w:tcPr>
            <w:tcW w:w="1275"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53</w:t>
            </w:r>
            <w:r>
              <w:rPr>
                <w:rFonts w:ascii="方正仿宋简体" w:eastAsia="方正仿宋简体" w:hAnsi="方正仿宋简体" w:cs="方正仿宋简体"/>
                <w:sz w:val="24"/>
              </w:rPr>
              <w:t>号空港建设固定收益类信托计</w:t>
            </w:r>
            <w:r>
              <w:rPr>
                <w:rFonts w:ascii="方正仿宋简体" w:eastAsia="方正仿宋简体" w:hAnsi="方正仿宋简体" w:cs="方正仿宋简体"/>
                <w:sz w:val="24"/>
              </w:rPr>
              <w:lastRenderedPageBreak/>
              <w:t>划</w:t>
            </w:r>
          </w:p>
        </w:tc>
        <w:tc>
          <w:tcPr>
            <w:tcW w:w="1540"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173</w:t>
            </w:r>
          </w:p>
        </w:tc>
        <w:tc>
          <w:tcPr>
            <w:tcW w:w="138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850C30" w:rsidRDefault="00850C30">
      <w:pPr>
        <w:spacing w:before="240" w:after="72" w:line="360" w:lineRule="auto"/>
        <w:rPr>
          <w:rFonts w:ascii="方正仿宋_GBK" w:eastAsia="方正仿宋_GBK" w:hAnsi="宋体" w:cs="宋体"/>
          <w:sz w:val="24"/>
          <w:szCs w:val="24"/>
          <w:shd w:val="clear" w:color="auto" w:fill="FFFFFF"/>
        </w:rPr>
      </w:pPr>
    </w:p>
    <w:p w:rsidR="00850C30" w:rsidRDefault="00027EE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850C30">
        <w:trPr>
          <w:trHeight w:val="584"/>
          <w:jc w:val="center"/>
        </w:trPr>
        <w:tc>
          <w:tcPr>
            <w:tcW w:w="846"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850C30" w:rsidRDefault="00027EE9" w:rsidP="00263924">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850C3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0101030000000658</w:t>
            </w:r>
          </w:p>
        </w:tc>
        <w:tc>
          <w:tcPr>
            <w:tcW w:w="1983"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129</w:t>
            </w:r>
            <w:r>
              <w:rPr>
                <w:rFonts w:ascii="方正仿宋简体" w:eastAsia="方正仿宋简体" w:hAnsi="方正仿宋简体" w:cs="方正仿宋简体"/>
                <w:sz w:val="24"/>
              </w:rPr>
              <w:t>期</w:t>
            </w:r>
          </w:p>
        </w:tc>
        <w:tc>
          <w:tcPr>
            <w:tcW w:w="1988" w:type="dxa"/>
            <w:vAlign w:val="center"/>
          </w:tcPr>
          <w:p w:rsidR="00850C30" w:rsidRDefault="00027EE9" w:rsidP="0026392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850C30" w:rsidRDefault="00850C30">
      <w:pPr>
        <w:spacing w:afterLines="0" w:line="360" w:lineRule="auto"/>
        <w:rPr>
          <w:rFonts w:ascii="方正仿宋_GBK" w:eastAsia="方正仿宋_GBK"/>
          <w:sz w:val="24"/>
          <w:szCs w:val="24"/>
        </w:rPr>
      </w:pPr>
    </w:p>
    <w:p w:rsidR="00850C30" w:rsidRDefault="00850C30">
      <w:pPr>
        <w:spacing w:before="240" w:after="72" w:line="360" w:lineRule="auto"/>
        <w:jc w:val="center"/>
        <w:rPr>
          <w:rFonts w:ascii="方正仿宋_GBK" w:eastAsia="方正仿宋_GBK"/>
          <w:b/>
          <w:sz w:val="24"/>
          <w:szCs w:val="24"/>
        </w:rPr>
      </w:pPr>
    </w:p>
    <w:p w:rsidR="00850C30" w:rsidRDefault="00027EE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63924" w:rsidRPr="00263924">
        <w:rPr>
          <w:rFonts w:ascii="方正仿宋简体" w:eastAsia="方正仿宋简体"/>
          <w:sz w:val="24"/>
          <w:szCs w:val="24"/>
        </w:rPr>
        <w:t>170,352.59</w:t>
      </w:r>
      <w:r>
        <w:rPr>
          <w:rFonts w:ascii="方正仿宋简体" w:eastAsia="方正仿宋简体" w:hint="eastAsia"/>
          <w:sz w:val="24"/>
          <w:szCs w:val="24"/>
        </w:rPr>
        <w:t>元。</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850C30" w:rsidRDefault="00027EE9">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850C30" w:rsidRDefault="00850C30">
      <w:pPr>
        <w:spacing w:before="240" w:after="72" w:line="360" w:lineRule="auto"/>
        <w:rPr>
          <w:rFonts w:ascii="方正仿宋_GBK" w:eastAsia="方正仿宋_GBK" w:hAnsi="宋体" w:cs="宋体"/>
          <w:kern w:val="0"/>
          <w:sz w:val="24"/>
          <w:szCs w:val="24"/>
        </w:rPr>
      </w:pPr>
    </w:p>
    <w:p w:rsidR="00850C30" w:rsidRDefault="00850C30">
      <w:pPr>
        <w:spacing w:before="240" w:after="72" w:line="360" w:lineRule="auto"/>
        <w:rPr>
          <w:rFonts w:ascii="方正仿宋_GBK" w:eastAsia="方正仿宋_GBK" w:hAnsi="宋体" w:cs="宋体"/>
          <w:kern w:val="0"/>
          <w:sz w:val="24"/>
          <w:szCs w:val="24"/>
        </w:rPr>
      </w:pPr>
    </w:p>
    <w:p w:rsidR="00850C30" w:rsidRDefault="00850C30">
      <w:pPr>
        <w:spacing w:before="240" w:after="72" w:line="360" w:lineRule="auto"/>
        <w:jc w:val="right"/>
        <w:rPr>
          <w:rFonts w:ascii="方正仿宋_GBK" w:eastAsia="方正仿宋_GBK"/>
          <w:b/>
          <w:sz w:val="24"/>
          <w:szCs w:val="24"/>
        </w:rPr>
      </w:pPr>
    </w:p>
    <w:p w:rsidR="00850C30" w:rsidRDefault="00027EE9">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850C30" w:rsidRDefault="00027EE9">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850C30" w:rsidRDefault="00850C30">
      <w:pPr>
        <w:spacing w:before="240" w:after="72" w:line="360" w:lineRule="auto"/>
        <w:rPr>
          <w:rFonts w:ascii="方正仿宋_GBK" w:eastAsia="方正仿宋_GBK"/>
          <w:sz w:val="24"/>
          <w:szCs w:val="24"/>
        </w:rPr>
      </w:pPr>
    </w:p>
    <w:p w:rsidR="00850C30" w:rsidRDefault="00850C30">
      <w:pPr>
        <w:spacing w:before="240" w:after="72" w:line="360" w:lineRule="auto"/>
        <w:rPr>
          <w:rFonts w:ascii="方正仿宋_GBK" w:eastAsia="方正仿宋_GBK"/>
          <w:sz w:val="24"/>
          <w:szCs w:val="24"/>
        </w:rPr>
      </w:pPr>
    </w:p>
    <w:sectPr w:rsidR="00850C30" w:rsidSect="00850C3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EE9" w:rsidRDefault="00027EE9" w:rsidP="00263924">
      <w:pPr>
        <w:spacing w:after="72"/>
      </w:pPr>
      <w:r>
        <w:separator/>
      </w:r>
    </w:p>
  </w:endnote>
  <w:endnote w:type="continuationSeparator" w:id="1">
    <w:p w:rsidR="00027EE9" w:rsidRDefault="00027EE9" w:rsidP="00263924">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30" w:rsidRDefault="00850C30">
    <w:pPr>
      <w:pStyle w:val="a3"/>
      <w:framePr w:wrap="around" w:vAnchor="text" w:hAnchor="margin" w:xAlign="center" w:y="1"/>
      <w:spacing w:after="72"/>
      <w:rPr>
        <w:rStyle w:val="a6"/>
      </w:rPr>
    </w:pPr>
    <w:r>
      <w:fldChar w:fldCharType="begin"/>
    </w:r>
    <w:r w:rsidR="00027EE9">
      <w:rPr>
        <w:rStyle w:val="a6"/>
      </w:rPr>
      <w:instrText xml:space="preserve">PAGE  </w:instrText>
    </w:r>
    <w:r>
      <w:fldChar w:fldCharType="end"/>
    </w:r>
  </w:p>
  <w:p w:rsidR="00850C30" w:rsidRDefault="00850C3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30" w:rsidRDefault="00850C3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30" w:rsidRDefault="00850C3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EE9" w:rsidRDefault="00027EE9" w:rsidP="00263924">
      <w:pPr>
        <w:spacing w:after="72"/>
      </w:pPr>
      <w:r>
        <w:separator/>
      </w:r>
    </w:p>
  </w:footnote>
  <w:footnote w:type="continuationSeparator" w:id="1">
    <w:p w:rsidR="00027EE9" w:rsidRDefault="00027EE9" w:rsidP="00263924">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30" w:rsidRDefault="00850C3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30" w:rsidRDefault="00850C3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C30" w:rsidRDefault="00850C3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27EE9"/>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63924"/>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50C30"/>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C3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50C3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850C3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850C3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850C30"/>
  </w:style>
  <w:style w:type="character" w:customStyle="1" w:styleId="Char">
    <w:name w:val="页脚 Char"/>
    <w:link w:val="a3"/>
    <w:uiPriority w:val="99"/>
    <w:qFormat/>
    <w:locked/>
    <w:rsid w:val="00850C30"/>
    <w:rPr>
      <w:rFonts w:ascii="Times New Roman" w:hAnsi="Times New Roman" w:cs="Times New Roman"/>
      <w:sz w:val="18"/>
      <w:szCs w:val="18"/>
    </w:rPr>
  </w:style>
  <w:style w:type="character" w:customStyle="1" w:styleId="Char1">
    <w:name w:val="页脚 Char1"/>
    <w:basedOn w:val="a0"/>
    <w:uiPriority w:val="99"/>
    <w:semiHidden/>
    <w:qFormat/>
    <w:rsid w:val="00850C30"/>
    <w:rPr>
      <w:rFonts w:ascii="Times New Roman" w:eastAsia="宋体" w:hAnsi="Times New Roman" w:cs="Times New Roman"/>
      <w:sz w:val="18"/>
      <w:szCs w:val="18"/>
    </w:rPr>
  </w:style>
  <w:style w:type="paragraph" w:customStyle="1" w:styleId="biaogeleft">
    <w:name w:val="biaoge_left"/>
    <w:basedOn w:val="a"/>
    <w:qFormat/>
    <w:rsid w:val="00850C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850C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850C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850C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850C3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850C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850C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50C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850C3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850C3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03216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375</Words>
  <Characters>2143</Characters>
  <Application>Microsoft Office Word</Application>
  <DocSecurity>0</DocSecurity>
  <Lines>17</Lines>
  <Paragraphs>5</Paragraphs>
  <ScaleCrop>false</ScaleCrop>
  <Company>cc</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