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34B" w:rsidRDefault="0020134B">
      <w:pPr>
        <w:spacing w:before="240" w:after="72" w:line="360" w:lineRule="auto"/>
        <w:rPr>
          <w:rFonts w:asciiTheme="minorEastAsia" w:eastAsiaTheme="minorEastAsia" w:hAnsiTheme="minorEastAsia"/>
        </w:rPr>
      </w:pPr>
    </w:p>
    <w:p w:rsidR="0020134B" w:rsidRDefault="0020134B">
      <w:pPr>
        <w:spacing w:before="240" w:after="72" w:line="360" w:lineRule="auto"/>
        <w:rPr>
          <w:rFonts w:asciiTheme="minorEastAsia" w:eastAsiaTheme="minorEastAsia" w:hAnsiTheme="minorEastAsia"/>
        </w:rPr>
      </w:pPr>
    </w:p>
    <w:p w:rsidR="0020134B" w:rsidRDefault="0020134B">
      <w:pPr>
        <w:spacing w:before="240" w:after="72" w:line="360" w:lineRule="auto"/>
        <w:rPr>
          <w:rFonts w:asciiTheme="minorEastAsia" w:eastAsiaTheme="minorEastAsia" w:hAnsiTheme="minorEastAsia"/>
        </w:rPr>
      </w:pPr>
    </w:p>
    <w:p w:rsidR="0020134B" w:rsidRDefault="0049136B">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21</w:t>
      </w:r>
      <w:r>
        <w:rPr>
          <w:rFonts w:ascii="方正黑体简体" w:eastAsia="方正黑体简体" w:hAnsi="Calibri" w:hint="eastAsia"/>
          <w:sz w:val="36"/>
        </w:rPr>
        <w:t>期封闭式公募人民币理财产品</w:t>
      </w:r>
    </w:p>
    <w:p w:rsidR="0020134B" w:rsidRDefault="0049136B">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20134B" w:rsidRDefault="0020134B">
      <w:pPr>
        <w:spacing w:before="240" w:after="72" w:line="360" w:lineRule="auto"/>
        <w:jc w:val="center"/>
        <w:rPr>
          <w:rFonts w:ascii="方正黑体简体" w:eastAsia="方正黑体简体"/>
          <w:sz w:val="36"/>
          <w:szCs w:val="36"/>
        </w:rPr>
      </w:pPr>
    </w:p>
    <w:p w:rsidR="0020134B" w:rsidRDefault="0020134B">
      <w:pPr>
        <w:spacing w:before="240" w:after="72" w:line="360" w:lineRule="auto"/>
        <w:jc w:val="center"/>
        <w:rPr>
          <w:rFonts w:ascii="方正黑体简体" w:eastAsia="方正黑体简体"/>
          <w:sz w:val="36"/>
          <w:szCs w:val="36"/>
        </w:rPr>
      </w:pPr>
    </w:p>
    <w:p w:rsidR="0020134B" w:rsidRDefault="0020134B">
      <w:pPr>
        <w:spacing w:before="240" w:after="72" w:line="360" w:lineRule="auto"/>
        <w:jc w:val="center"/>
        <w:rPr>
          <w:rFonts w:ascii="方正黑体简体" w:eastAsia="方正黑体简体"/>
          <w:sz w:val="36"/>
          <w:szCs w:val="36"/>
        </w:rPr>
      </w:pPr>
    </w:p>
    <w:p w:rsidR="0020134B" w:rsidRDefault="0020134B">
      <w:pPr>
        <w:spacing w:before="240" w:after="72" w:line="360" w:lineRule="auto"/>
        <w:jc w:val="center"/>
        <w:rPr>
          <w:rFonts w:ascii="方正黑体简体" w:eastAsia="方正黑体简体"/>
          <w:sz w:val="36"/>
          <w:szCs w:val="36"/>
        </w:rPr>
      </w:pPr>
    </w:p>
    <w:p w:rsidR="0020134B" w:rsidRDefault="0049136B">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20134B" w:rsidRDefault="0049136B">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20134B" w:rsidRDefault="0020134B">
      <w:pPr>
        <w:spacing w:before="240" w:after="72" w:line="360" w:lineRule="auto"/>
        <w:rPr>
          <w:rFonts w:ascii="方正黑体简体" w:eastAsia="方正黑体简体"/>
          <w:sz w:val="36"/>
          <w:szCs w:val="36"/>
        </w:rPr>
      </w:pPr>
    </w:p>
    <w:p w:rsidR="0020134B" w:rsidRDefault="0020134B">
      <w:pPr>
        <w:spacing w:before="240" w:after="72" w:line="360" w:lineRule="auto"/>
        <w:rPr>
          <w:rFonts w:ascii="方正黑体简体" w:eastAsia="方正黑体简体"/>
          <w:sz w:val="36"/>
          <w:szCs w:val="36"/>
        </w:rPr>
      </w:pPr>
    </w:p>
    <w:p w:rsidR="0020134B" w:rsidRDefault="0049136B">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20134B" w:rsidRDefault="0049136B">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20134B" w:rsidTr="00E74ED8">
        <w:trPr>
          <w:trHeight w:val="714"/>
          <w:jc w:val="center"/>
        </w:trPr>
        <w:tc>
          <w:tcPr>
            <w:tcW w:w="2719" w:type="dxa"/>
            <w:vAlign w:val="center"/>
          </w:tcPr>
          <w:p w:rsidR="0020134B" w:rsidRDefault="0049136B" w:rsidP="00E74ED8">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20134B" w:rsidRDefault="0049136B" w:rsidP="00E74ED8">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21</w:t>
            </w:r>
            <w:r>
              <w:rPr>
                <w:rFonts w:ascii="方正仿宋简体" w:eastAsia="方正仿宋简体" w:hint="eastAsia"/>
                <w:sz w:val="24"/>
                <w:szCs w:val="24"/>
              </w:rPr>
              <w:t>期封闭式公募人民币理财产品</w:t>
            </w:r>
          </w:p>
        </w:tc>
      </w:tr>
      <w:tr w:rsidR="0020134B" w:rsidTr="00E74ED8">
        <w:trPr>
          <w:trHeight w:val="1300"/>
          <w:jc w:val="center"/>
        </w:trPr>
        <w:tc>
          <w:tcPr>
            <w:tcW w:w="2719" w:type="dxa"/>
            <w:vAlign w:val="center"/>
          </w:tcPr>
          <w:p w:rsidR="0020134B" w:rsidRDefault="0049136B" w:rsidP="00E74ED8">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20134B" w:rsidRDefault="0049136B" w:rsidP="00E74ED8">
            <w:pPr>
              <w:spacing w:beforeLines="20" w:afterLines="20"/>
              <w:jc w:val="left"/>
              <w:rPr>
                <w:rFonts w:ascii="方正仿宋简体" w:eastAsia="方正仿宋简体"/>
                <w:sz w:val="24"/>
                <w:szCs w:val="24"/>
              </w:rPr>
            </w:pPr>
            <w:r>
              <w:rPr>
                <w:rFonts w:ascii="方正仿宋简体" w:eastAsia="方正仿宋简体" w:hint="eastAsia"/>
                <w:sz w:val="24"/>
                <w:szCs w:val="24"/>
              </w:rPr>
              <w:t>Z7003222000064</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20134B" w:rsidTr="00E74ED8">
        <w:trPr>
          <w:trHeight w:val="714"/>
          <w:jc w:val="center"/>
        </w:trPr>
        <w:tc>
          <w:tcPr>
            <w:tcW w:w="2719" w:type="dxa"/>
            <w:vAlign w:val="center"/>
          </w:tcPr>
          <w:p w:rsidR="0020134B" w:rsidRDefault="0049136B" w:rsidP="00E74ED8">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20134B" w:rsidRDefault="0049136B" w:rsidP="00E74ED8">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20134B" w:rsidTr="00E74ED8">
        <w:trPr>
          <w:trHeight w:val="714"/>
          <w:jc w:val="center"/>
        </w:trPr>
        <w:tc>
          <w:tcPr>
            <w:tcW w:w="2719" w:type="dxa"/>
            <w:vAlign w:val="center"/>
          </w:tcPr>
          <w:p w:rsidR="0020134B" w:rsidRDefault="0049136B" w:rsidP="00E74ED8">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20134B" w:rsidRDefault="0049136B" w:rsidP="00E74ED8">
            <w:pPr>
              <w:spacing w:beforeLines="20" w:afterLines="20"/>
              <w:jc w:val="left"/>
              <w:rPr>
                <w:rFonts w:ascii="方正仿宋简体" w:eastAsia="方正仿宋简体"/>
                <w:sz w:val="24"/>
                <w:szCs w:val="24"/>
              </w:rPr>
            </w:pPr>
            <w:r>
              <w:rPr>
                <w:rFonts w:ascii="方正仿宋简体" w:eastAsia="方正仿宋简体" w:hint="eastAsia"/>
                <w:sz w:val="24"/>
                <w:szCs w:val="24"/>
              </w:rPr>
              <w:t>2022</w:t>
            </w:r>
            <w:r>
              <w:rPr>
                <w:rFonts w:ascii="方正仿宋简体" w:eastAsia="方正仿宋简体" w:hint="eastAsia"/>
                <w:sz w:val="24"/>
                <w:szCs w:val="24"/>
              </w:rPr>
              <w:t>年</w:t>
            </w:r>
            <w:r>
              <w:rPr>
                <w:rFonts w:ascii="方正仿宋简体" w:eastAsia="方正仿宋简体" w:hint="eastAsia"/>
                <w:sz w:val="24"/>
                <w:szCs w:val="24"/>
              </w:rPr>
              <w:t>10</w:t>
            </w:r>
            <w:r>
              <w:rPr>
                <w:rFonts w:ascii="方正仿宋简体" w:eastAsia="方正仿宋简体" w:hint="eastAsia"/>
                <w:sz w:val="24"/>
                <w:szCs w:val="24"/>
              </w:rPr>
              <w:t>月</w:t>
            </w:r>
            <w:r>
              <w:rPr>
                <w:rFonts w:ascii="方正仿宋简体" w:eastAsia="方正仿宋简体" w:hint="eastAsia"/>
                <w:sz w:val="24"/>
                <w:szCs w:val="24"/>
              </w:rPr>
              <w:t>12</w:t>
            </w:r>
            <w:r>
              <w:rPr>
                <w:rFonts w:ascii="方正仿宋简体" w:eastAsia="方正仿宋简体" w:hint="eastAsia"/>
                <w:sz w:val="24"/>
                <w:szCs w:val="24"/>
              </w:rPr>
              <w:t>日</w:t>
            </w:r>
          </w:p>
        </w:tc>
      </w:tr>
      <w:tr w:rsidR="0020134B" w:rsidTr="00E74ED8">
        <w:trPr>
          <w:trHeight w:val="714"/>
          <w:jc w:val="center"/>
        </w:trPr>
        <w:tc>
          <w:tcPr>
            <w:tcW w:w="2719" w:type="dxa"/>
            <w:vAlign w:val="center"/>
          </w:tcPr>
          <w:p w:rsidR="0020134B" w:rsidRDefault="0049136B" w:rsidP="00E74ED8">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20134B" w:rsidRDefault="0049136B" w:rsidP="00E74ED8">
            <w:pPr>
              <w:spacing w:beforeLines="20" w:afterLines="20"/>
              <w:jc w:val="left"/>
              <w:rPr>
                <w:rFonts w:ascii="方正仿宋简体" w:eastAsia="方正仿宋简体"/>
                <w:sz w:val="24"/>
                <w:szCs w:val="24"/>
              </w:rPr>
            </w:pPr>
            <w:r>
              <w:rPr>
                <w:rFonts w:ascii="方正仿宋简体" w:eastAsia="方正仿宋简体" w:hint="eastAsia"/>
                <w:sz w:val="24"/>
                <w:szCs w:val="24"/>
              </w:rPr>
              <w:t>296,958,156.00</w:t>
            </w:r>
            <w:r>
              <w:rPr>
                <w:rFonts w:ascii="方正仿宋简体" w:eastAsia="方正仿宋简体" w:hint="eastAsia"/>
                <w:sz w:val="24"/>
                <w:szCs w:val="24"/>
              </w:rPr>
              <w:t>份</w:t>
            </w:r>
          </w:p>
        </w:tc>
      </w:tr>
      <w:tr w:rsidR="0020134B" w:rsidTr="00E74ED8">
        <w:trPr>
          <w:trHeight w:val="688"/>
          <w:jc w:val="center"/>
        </w:trPr>
        <w:tc>
          <w:tcPr>
            <w:tcW w:w="2719" w:type="dxa"/>
            <w:vAlign w:val="center"/>
          </w:tcPr>
          <w:p w:rsidR="0020134B" w:rsidRDefault="0049136B" w:rsidP="00E74ED8">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20134B" w:rsidRDefault="0049136B" w:rsidP="00E74ED8">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20134B" w:rsidTr="00E74ED8">
        <w:trPr>
          <w:trHeight w:val="714"/>
          <w:jc w:val="center"/>
        </w:trPr>
        <w:tc>
          <w:tcPr>
            <w:tcW w:w="2719" w:type="dxa"/>
            <w:vAlign w:val="center"/>
          </w:tcPr>
          <w:p w:rsidR="0020134B" w:rsidRDefault="0049136B" w:rsidP="00E74ED8">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20134B" w:rsidRDefault="0049136B" w:rsidP="00E74ED8">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20134B" w:rsidTr="00E74ED8">
        <w:trPr>
          <w:trHeight w:val="714"/>
          <w:jc w:val="center"/>
        </w:trPr>
        <w:tc>
          <w:tcPr>
            <w:tcW w:w="2719" w:type="dxa"/>
            <w:vAlign w:val="center"/>
          </w:tcPr>
          <w:p w:rsidR="0020134B" w:rsidRDefault="0049136B" w:rsidP="00E74ED8">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20134B" w:rsidRDefault="0049136B" w:rsidP="00E74ED8">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20134B" w:rsidRDefault="0020134B">
      <w:pPr>
        <w:spacing w:before="240" w:after="72" w:line="360" w:lineRule="auto"/>
        <w:rPr>
          <w:rFonts w:ascii="方正仿宋_GBK" w:eastAsia="方正仿宋_GBK" w:hAnsi="宋体" w:cs="宋体"/>
          <w:kern w:val="0"/>
          <w:sz w:val="24"/>
          <w:szCs w:val="24"/>
        </w:rPr>
      </w:pPr>
    </w:p>
    <w:p w:rsidR="0020134B" w:rsidRDefault="0049136B">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20134B" w:rsidRDefault="0049136B">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20134B" w:rsidRDefault="0049136B">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20134B">
        <w:trPr>
          <w:trHeight w:val="699"/>
          <w:jc w:val="center"/>
        </w:trPr>
        <w:tc>
          <w:tcPr>
            <w:tcW w:w="1838" w:type="dxa"/>
            <w:vMerge w:val="restart"/>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20134B">
        <w:trPr>
          <w:trHeight w:val="1697"/>
          <w:jc w:val="center"/>
        </w:trPr>
        <w:tc>
          <w:tcPr>
            <w:tcW w:w="1838" w:type="dxa"/>
            <w:vMerge/>
            <w:vAlign w:val="center"/>
          </w:tcPr>
          <w:p w:rsidR="0020134B" w:rsidRDefault="0020134B" w:rsidP="00E74ED8">
            <w:pPr>
              <w:spacing w:beforeLines="20" w:afterLines="20"/>
              <w:jc w:val="center"/>
              <w:rPr>
                <w:rFonts w:ascii="方正仿宋简体" w:eastAsia="方正仿宋简体"/>
                <w:sz w:val="24"/>
                <w:szCs w:val="24"/>
              </w:rPr>
            </w:pPr>
          </w:p>
        </w:tc>
        <w:tc>
          <w:tcPr>
            <w:tcW w:w="2693" w:type="dxa"/>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20134B">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Y40021</w:t>
            </w:r>
          </w:p>
        </w:tc>
        <w:tc>
          <w:tcPr>
            <w:tcW w:w="2693"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174,170,263.79</w:t>
            </w:r>
          </w:p>
        </w:tc>
        <w:tc>
          <w:tcPr>
            <w:tcW w:w="2410"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1.0328</w:t>
            </w:r>
          </w:p>
        </w:tc>
        <w:tc>
          <w:tcPr>
            <w:tcW w:w="2126"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1.0328</w:t>
            </w:r>
          </w:p>
        </w:tc>
      </w:tr>
      <w:tr w:rsidR="0020134B">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Y42021</w:t>
            </w:r>
          </w:p>
        </w:tc>
        <w:tc>
          <w:tcPr>
            <w:tcW w:w="2693"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132,930,105.88</w:t>
            </w:r>
          </w:p>
        </w:tc>
        <w:tc>
          <w:tcPr>
            <w:tcW w:w="2410"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1.0358</w:t>
            </w:r>
          </w:p>
        </w:tc>
        <w:tc>
          <w:tcPr>
            <w:tcW w:w="2126"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1.0358</w:t>
            </w:r>
          </w:p>
        </w:tc>
      </w:tr>
    </w:tbl>
    <w:p w:rsidR="0020134B" w:rsidRDefault="0049136B">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20134B" w:rsidRDefault="0020134B">
      <w:pPr>
        <w:spacing w:before="240" w:after="72" w:line="360" w:lineRule="auto"/>
        <w:rPr>
          <w:rFonts w:ascii="方正仿宋_GBK" w:eastAsia="方正仿宋_GBK"/>
          <w:sz w:val="24"/>
          <w:szCs w:val="24"/>
        </w:rPr>
      </w:pPr>
    </w:p>
    <w:p w:rsidR="0020134B" w:rsidRDefault="0049136B">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20134B" w:rsidRDefault="0049136B">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20134B" w:rsidRDefault="0049136B">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w:t>
      </w:r>
      <w:r>
        <w:rPr>
          <w:rFonts w:ascii="方正仿宋简体" w:eastAsia="方正仿宋简体" w:hint="eastAsia"/>
          <w:sz w:val="24"/>
          <w:szCs w:val="24"/>
        </w:rPr>
        <w:t>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w:t>
      </w:r>
      <w:r>
        <w:rPr>
          <w:rFonts w:ascii="方正仿宋简体" w:eastAsia="方正仿宋简体" w:hint="eastAsia"/>
          <w:sz w:val="24"/>
          <w:szCs w:val="24"/>
        </w:rPr>
        <w:lastRenderedPageBreak/>
        <w:t>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续债。整体看，经济基本面未发生明显变化，对债市仍偏有利，债市方向未改，但前期交易盘浮盈较厚的背景下</w:t>
      </w:r>
      <w:r>
        <w:rPr>
          <w:rFonts w:ascii="方正仿宋简体" w:eastAsia="方正仿宋简体" w:hint="eastAsia"/>
          <w:sz w:val="24"/>
          <w:szCs w:val="24"/>
        </w:rPr>
        <w:t>，短期市场波动可能加大，后续可能需要资金价格下行、存款利率下调等为收益率进一步下行打开空间。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20134B" w:rsidRDefault="0049136B">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20134B" w:rsidRDefault="0049136B">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20134B" w:rsidRDefault="0049136B">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20134B" w:rsidRDefault="0049136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Y40021</w:t>
      </w:r>
      <w:r>
        <w:rPr>
          <w:rFonts w:ascii="方正仿宋简体" w:eastAsia="方正仿宋简体" w:hint="eastAsia"/>
          <w:sz w:val="24"/>
          <w:szCs w:val="24"/>
        </w:rPr>
        <w:t>份额净值为</w:t>
      </w:r>
      <w:r>
        <w:rPr>
          <w:rFonts w:ascii="方正仿宋简体" w:eastAsia="方正仿宋简体" w:hint="eastAsia"/>
          <w:sz w:val="24"/>
          <w:szCs w:val="24"/>
        </w:rPr>
        <w:t>1.0329</w:t>
      </w:r>
      <w:r>
        <w:rPr>
          <w:rFonts w:ascii="方正仿宋简体" w:eastAsia="方正仿宋简体" w:hint="eastAsia"/>
          <w:sz w:val="24"/>
          <w:szCs w:val="24"/>
        </w:rPr>
        <w:t>元，</w:t>
      </w:r>
      <w:r>
        <w:rPr>
          <w:rFonts w:ascii="方正仿宋简体" w:eastAsia="方正仿宋简体" w:hint="eastAsia"/>
          <w:sz w:val="24"/>
          <w:szCs w:val="24"/>
        </w:rPr>
        <w:t>Y42021</w:t>
      </w:r>
      <w:r>
        <w:rPr>
          <w:rFonts w:ascii="方正仿宋简体" w:eastAsia="方正仿宋简体" w:hint="eastAsia"/>
          <w:sz w:val="24"/>
          <w:szCs w:val="24"/>
        </w:rPr>
        <w:t>份额净值为</w:t>
      </w:r>
      <w:r>
        <w:rPr>
          <w:rFonts w:ascii="方正仿宋简体" w:eastAsia="方正仿宋简体" w:hint="eastAsia"/>
          <w:sz w:val="24"/>
          <w:szCs w:val="24"/>
        </w:rPr>
        <w:t>1.0360</w:t>
      </w:r>
      <w:r>
        <w:rPr>
          <w:rFonts w:ascii="方正仿宋简体" w:eastAsia="方正仿宋简体" w:hint="eastAsia"/>
          <w:sz w:val="24"/>
          <w:szCs w:val="24"/>
        </w:rPr>
        <w:t>元。</w:t>
      </w:r>
    </w:p>
    <w:p w:rsidR="0020134B" w:rsidRDefault="0020134B">
      <w:pPr>
        <w:spacing w:before="240" w:after="72" w:line="360" w:lineRule="auto"/>
        <w:rPr>
          <w:rFonts w:ascii="方正仿宋_GBK" w:eastAsia="方正仿宋_GBK" w:hAnsi="宋体"/>
          <w:sz w:val="24"/>
          <w:szCs w:val="24"/>
        </w:rPr>
      </w:pPr>
    </w:p>
    <w:p w:rsidR="0020134B" w:rsidRDefault="0049136B">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20134B" w:rsidRDefault="0049136B">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20134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20134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91.16%</w:t>
            </w:r>
          </w:p>
        </w:tc>
        <w:tc>
          <w:tcPr>
            <w:tcW w:w="3289" w:type="dxa"/>
            <w:tcBorders>
              <w:top w:val="single" w:sz="4" w:space="0" w:color="auto"/>
              <w:left w:val="single" w:sz="4" w:space="0" w:color="auto"/>
              <w:bottom w:val="single" w:sz="4" w:space="0" w:color="auto"/>
              <w:right w:val="single" w:sz="4" w:space="0" w:color="auto"/>
            </w:tcBorders>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94.56%</w:t>
            </w:r>
          </w:p>
        </w:tc>
      </w:tr>
      <w:tr w:rsidR="0020134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5.38%</w:t>
            </w:r>
          </w:p>
        </w:tc>
      </w:tr>
      <w:tr w:rsidR="0020134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20134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8.84%</w:t>
            </w:r>
          </w:p>
        </w:tc>
        <w:tc>
          <w:tcPr>
            <w:tcW w:w="3289" w:type="dxa"/>
            <w:tcBorders>
              <w:top w:val="single" w:sz="4" w:space="0" w:color="auto"/>
              <w:left w:val="single" w:sz="4" w:space="0" w:color="auto"/>
              <w:bottom w:val="single" w:sz="4" w:space="0" w:color="auto"/>
              <w:right w:val="single" w:sz="4" w:space="0" w:color="auto"/>
            </w:tcBorders>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0.06%</w:t>
            </w:r>
          </w:p>
        </w:tc>
      </w:tr>
      <w:tr w:rsidR="0020134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20134B" w:rsidRDefault="0020134B">
      <w:pPr>
        <w:spacing w:before="240" w:after="72" w:line="360" w:lineRule="auto"/>
        <w:rPr>
          <w:rFonts w:ascii="方正仿宋_GBK" w:eastAsia="方正仿宋_GBK"/>
          <w:sz w:val="24"/>
          <w:szCs w:val="24"/>
        </w:rPr>
      </w:pPr>
    </w:p>
    <w:p w:rsidR="0020134B" w:rsidRDefault="0049136B">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20134B">
        <w:trPr>
          <w:trHeight w:val="1233"/>
          <w:jc w:val="center"/>
        </w:trPr>
        <w:tc>
          <w:tcPr>
            <w:tcW w:w="750" w:type="dxa"/>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20134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22881361</w:t>
            </w:r>
          </w:p>
        </w:tc>
        <w:tc>
          <w:tcPr>
            <w:tcW w:w="2712" w:type="dxa"/>
            <w:shd w:val="clear" w:color="000000" w:fill="FFFFFF"/>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金坛国发</w:t>
            </w:r>
            <w:r>
              <w:rPr>
                <w:rFonts w:ascii="方正仿宋简体" w:eastAsia="方正仿宋简体" w:hAnsi="方正仿宋简体" w:cs="方正仿宋简体"/>
                <w:sz w:val="24"/>
              </w:rPr>
              <w:t>04</w:t>
            </w:r>
          </w:p>
        </w:tc>
        <w:tc>
          <w:tcPr>
            <w:tcW w:w="2052" w:type="dxa"/>
            <w:shd w:val="clear" w:color="000000" w:fill="FFFFFF"/>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80,000,000.00</w:t>
            </w:r>
          </w:p>
        </w:tc>
        <w:tc>
          <w:tcPr>
            <w:tcW w:w="1807" w:type="dxa"/>
            <w:shd w:val="clear" w:color="000000" w:fill="FFFFFF"/>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26.05</w:t>
            </w:r>
          </w:p>
        </w:tc>
      </w:tr>
      <w:tr w:rsidR="0020134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22881359</w:t>
            </w:r>
          </w:p>
        </w:tc>
        <w:tc>
          <w:tcPr>
            <w:tcW w:w="2712" w:type="dxa"/>
            <w:shd w:val="clear" w:color="000000" w:fill="FFFFFF"/>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瀚瑞投资</w:t>
            </w:r>
            <w:r>
              <w:rPr>
                <w:rFonts w:ascii="方正仿宋简体" w:eastAsia="方正仿宋简体" w:hAnsi="方正仿宋简体" w:cs="方正仿宋简体"/>
                <w:sz w:val="24"/>
              </w:rPr>
              <w:t>02</w:t>
            </w:r>
          </w:p>
        </w:tc>
        <w:tc>
          <w:tcPr>
            <w:tcW w:w="2052" w:type="dxa"/>
            <w:shd w:val="clear" w:color="000000" w:fill="FFFFFF"/>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60,000,000.00</w:t>
            </w:r>
          </w:p>
        </w:tc>
        <w:tc>
          <w:tcPr>
            <w:tcW w:w="1807" w:type="dxa"/>
            <w:shd w:val="clear" w:color="000000" w:fill="FFFFFF"/>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19.54</w:t>
            </w:r>
          </w:p>
        </w:tc>
      </w:tr>
      <w:tr w:rsidR="0020134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ZJQTT202308250001</w:t>
            </w:r>
          </w:p>
        </w:tc>
        <w:tc>
          <w:tcPr>
            <w:tcW w:w="2712" w:type="dxa"/>
            <w:shd w:val="clear" w:color="000000" w:fill="FFFFFF"/>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鼎兴</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37,550,893.89</w:t>
            </w:r>
          </w:p>
        </w:tc>
        <w:tc>
          <w:tcPr>
            <w:tcW w:w="1807" w:type="dxa"/>
            <w:shd w:val="clear" w:color="000000" w:fill="FFFFFF"/>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12.23</w:t>
            </w:r>
          </w:p>
        </w:tc>
      </w:tr>
      <w:tr w:rsidR="0020134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37,114,000.00</w:t>
            </w:r>
          </w:p>
        </w:tc>
        <w:tc>
          <w:tcPr>
            <w:tcW w:w="1807" w:type="dxa"/>
            <w:shd w:val="clear" w:color="000000" w:fill="FFFFFF"/>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12.08</w:t>
            </w:r>
          </w:p>
        </w:tc>
      </w:tr>
      <w:tr w:rsidR="0020134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31,180,424.87</w:t>
            </w:r>
          </w:p>
        </w:tc>
        <w:tc>
          <w:tcPr>
            <w:tcW w:w="1807" w:type="dxa"/>
            <w:shd w:val="clear" w:color="000000" w:fill="FFFFFF"/>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10.15</w:t>
            </w:r>
          </w:p>
        </w:tc>
      </w:tr>
      <w:tr w:rsidR="0020134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30,437,398.30</w:t>
            </w:r>
          </w:p>
        </w:tc>
        <w:tc>
          <w:tcPr>
            <w:tcW w:w="1807" w:type="dxa"/>
            <w:shd w:val="clear" w:color="000000" w:fill="FFFFFF"/>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9.91</w:t>
            </w:r>
          </w:p>
        </w:tc>
      </w:tr>
      <w:tr w:rsidR="0020134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27,227,767.63</w:t>
            </w:r>
          </w:p>
        </w:tc>
        <w:tc>
          <w:tcPr>
            <w:tcW w:w="1807" w:type="dxa"/>
            <w:shd w:val="clear" w:color="000000" w:fill="FFFFFF"/>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8.87</w:t>
            </w:r>
          </w:p>
        </w:tc>
      </w:tr>
    </w:tbl>
    <w:p w:rsidR="0020134B" w:rsidRDefault="0020134B">
      <w:pPr>
        <w:spacing w:before="240" w:after="72" w:line="360" w:lineRule="auto"/>
        <w:rPr>
          <w:rFonts w:ascii="方正仿宋_GBK" w:eastAsia="方正仿宋_GBK" w:hAnsi="宋体" w:cs="宋体"/>
          <w:sz w:val="24"/>
          <w:szCs w:val="24"/>
          <w:shd w:val="clear" w:color="auto" w:fill="FFFFFF"/>
        </w:rPr>
      </w:pPr>
    </w:p>
    <w:p w:rsidR="0020134B" w:rsidRDefault="0049136B">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20134B">
        <w:trPr>
          <w:trHeight w:val="1078"/>
          <w:jc w:val="center"/>
        </w:trPr>
        <w:tc>
          <w:tcPr>
            <w:tcW w:w="877" w:type="dxa"/>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20134B">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江苏瀚瑞投资控股有限公司</w:t>
            </w:r>
          </w:p>
        </w:tc>
        <w:tc>
          <w:tcPr>
            <w:tcW w:w="1275"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瀚瑞投资</w:t>
            </w:r>
            <w:r>
              <w:rPr>
                <w:rFonts w:ascii="方正仿宋简体" w:eastAsia="方正仿宋简体" w:hAnsi="方正仿宋简体" w:cs="方正仿宋简体"/>
                <w:sz w:val="24"/>
              </w:rPr>
              <w:t>02</w:t>
            </w:r>
          </w:p>
        </w:tc>
        <w:tc>
          <w:tcPr>
            <w:tcW w:w="1540"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211</w:t>
            </w:r>
          </w:p>
        </w:tc>
        <w:tc>
          <w:tcPr>
            <w:tcW w:w="1383"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20134B">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江苏金坛国发国际投资发展有限公司</w:t>
            </w:r>
          </w:p>
        </w:tc>
        <w:tc>
          <w:tcPr>
            <w:tcW w:w="1275"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金坛国发</w:t>
            </w:r>
            <w:r>
              <w:rPr>
                <w:rFonts w:ascii="方正仿宋简体" w:eastAsia="方正仿宋简体" w:hAnsi="方正仿宋简体" w:cs="方正仿宋简体"/>
                <w:sz w:val="24"/>
              </w:rPr>
              <w:t>04</w:t>
            </w:r>
          </w:p>
        </w:tc>
        <w:tc>
          <w:tcPr>
            <w:tcW w:w="1540"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211</w:t>
            </w:r>
          </w:p>
        </w:tc>
        <w:tc>
          <w:tcPr>
            <w:tcW w:w="1383"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20134B" w:rsidRDefault="0020134B">
      <w:pPr>
        <w:spacing w:before="240" w:after="72" w:line="360" w:lineRule="auto"/>
        <w:rPr>
          <w:rFonts w:ascii="方正仿宋_GBK" w:eastAsia="方正仿宋_GBK" w:hAnsi="宋体" w:cs="宋体"/>
          <w:sz w:val="24"/>
          <w:szCs w:val="24"/>
          <w:shd w:val="clear" w:color="auto" w:fill="FFFFFF"/>
        </w:rPr>
      </w:pPr>
    </w:p>
    <w:p w:rsidR="0020134B" w:rsidRDefault="0049136B">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20134B">
        <w:trPr>
          <w:trHeight w:val="584"/>
          <w:jc w:val="center"/>
        </w:trPr>
        <w:tc>
          <w:tcPr>
            <w:tcW w:w="846" w:type="dxa"/>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20134B" w:rsidRDefault="0049136B" w:rsidP="00E74ED8">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20134B">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0120070000000928</w:t>
            </w:r>
          </w:p>
        </w:tc>
        <w:tc>
          <w:tcPr>
            <w:tcW w:w="1983"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21</w:t>
            </w:r>
            <w:r>
              <w:rPr>
                <w:rFonts w:ascii="方正仿宋简体" w:eastAsia="方正仿宋简体" w:hAnsi="方正仿宋简体" w:cs="方正仿宋简体"/>
                <w:sz w:val="24"/>
              </w:rPr>
              <w:t>期</w:t>
            </w:r>
          </w:p>
        </w:tc>
        <w:tc>
          <w:tcPr>
            <w:tcW w:w="1988" w:type="dxa"/>
            <w:vAlign w:val="center"/>
          </w:tcPr>
          <w:p w:rsidR="0020134B" w:rsidRDefault="0049136B" w:rsidP="00E74ED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20134B" w:rsidRDefault="0020134B">
      <w:pPr>
        <w:spacing w:afterLines="0" w:line="360" w:lineRule="auto"/>
        <w:rPr>
          <w:rFonts w:ascii="方正仿宋_GBK" w:eastAsia="方正仿宋_GBK"/>
          <w:sz w:val="24"/>
          <w:szCs w:val="24"/>
        </w:rPr>
      </w:pPr>
    </w:p>
    <w:p w:rsidR="0020134B" w:rsidRDefault="0020134B">
      <w:pPr>
        <w:spacing w:before="240" w:after="72" w:line="360" w:lineRule="auto"/>
        <w:jc w:val="center"/>
        <w:rPr>
          <w:rFonts w:ascii="方正仿宋_GBK" w:eastAsia="方正仿宋_GBK"/>
          <w:b/>
          <w:sz w:val="24"/>
          <w:szCs w:val="24"/>
        </w:rPr>
      </w:pPr>
    </w:p>
    <w:p w:rsidR="0020134B" w:rsidRDefault="0049136B">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20134B" w:rsidRDefault="0049136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20134B" w:rsidRDefault="0049136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20134B" w:rsidRDefault="0049136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20134B" w:rsidRDefault="0049136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20134B" w:rsidRDefault="0049136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20134B" w:rsidRDefault="0049136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E74ED8" w:rsidRPr="00E74ED8">
        <w:rPr>
          <w:rFonts w:ascii="方正仿宋简体" w:eastAsia="方正仿宋简体"/>
          <w:sz w:val="24"/>
          <w:szCs w:val="24"/>
        </w:rPr>
        <w:t>61,932.42</w:t>
      </w:r>
      <w:r>
        <w:rPr>
          <w:rFonts w:ascii="方正仿宋简体" w:eastAsia="方正仿宋简体" w:hint="eastAsia"/>
          <w:sz w:val="24"/>
          <w:szCs w:val="24"/>
        </w:rPr>
        <w:t>元。</w:t>
      </w:r>
    </w:p>
    <w:p w:rsidR="0020134B" w:rsidRDefault="0049136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20134B" w:rsidRDefault="0049136B">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20134B" w:rsidRDefault="0020134B">
      <w:pPr>
        <w:spacing w:before="240" w:after="72" w:line="360" w:lineRule="auto"/>
        <w:rPr>
          <w:rFonts w:ascii="方正仿宋_GBK" w:eastAsia="方正仿宋_GBK" w:hAnsi="宋体" w:cs="宋体"/>
          <w:kern w:val="0"/>
          <w:sz w:val="24"/>
          <w:szCs w:val="24"/>
        </w:rPr>
      </w:pPr>
    </w:p>
    <w:p w:rsidR="0020134B" w:rsidRDefault="0020134B">
      <w:pPr>
        <w:spacing w:before="240" w:after="72" w:line="360" w:lineRule="auto"/>
        <w:rPr>
          <w:rFonts w:ascii="方正仿宋_GBK" w:eastAsia="方正仿宋_GBK" w:hAnsi="宋体" w:cs="宋体"/>
          <w:kern w:val="0"/>
          <w:sz w:val="24"/>
          <w:szCs w:val="24"/>
        </w:rPr>
      </w:pPr>
    </w:p>
    <w:p w:rsidR="0020134B" w:rsidRDefault="0020134B">
      <w:pPr>
        <w:spacing w:before="240" w:after="72" w:line="360" w:lineRule="auto"/>
        <w:jc w:val="right"/>
        <w:rPr>
          <w:rFonts w:ascii="方正仿宋_GBK" w:eastAsia="方正仿宋_GBK"/>
          <w:b/>
          <w:sz w:val="24"/>
          <w:szCs w:val="24"/>
        </w:rPr>
      </w:pPr>
    </w:p>
    <w:p w:rsidR="0020134B" w:rsidRDefault="0049136B">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20134B" w:rsidRDefault="0049136B">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20134B" w:rsidRDefault="0020134B">
      <w:pPr>
        <w:spacing w:before="240" w:after="72" w:line="360" w:lineRule="auto"/>
        <w:rPr>
          <w:rFonts w:ascii="方正仿宋_GBK" w:eastAsia="方正仿宋_GBK"/>
          <w:sz w:val="24"/>
          <w:szCs w:val="24"/>
        </w:rPr>
      </w:pPr>
    </w:p>
    <w:p w:rsidR="0020134B" w:rsidRDefault="0020134B">
      <w:pPr>
        <w:spacing w:before="240" w:after="72" w:line="360" w:lineRule="auto"/>
        <w:rPr>
          <w:rFonts w:ascii="方正仿宋_GBK" w:eastAsia="方正仿宋_GBK"/>
          <w:sz w:val="24"/>
          <w:szCs w:val="24"/>
        </w:rPr>
      </w:pPr>
    </w:p>
    <w:sectPr w:rsidR="0020134B" w:rsidSect="0020134B">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136B" w:rsidRDefault="0049136B" w:rsidP="00E74ED8">
      <w:pPr>
        <w:spacing w:after="72"/>
      </w:pPr>
      <w:r>
        <w:separator/>
      </w:r>
    </w:p>
  </w:endnote>
  <w:endnote w:type="continuationSeparator" w:id="1">
    <w:p w:rsidR="0049136B" w:rsidRDefault="0049136B" w:rsidP="00E74ED8">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34B" w:rsidRDefault="0020134B">
    <w:pPr>
      <w:pStyle w:val="a3"/>
      <w:framePr w:wrap="around" w:vAnchor="text" w:hAnchor="margin" w:xAlign="center" w:y="1"/>
      <w:spacing w:after="72"/>
      <w:rPr>
        <w:rStyle w:val="a6"/>
      </w:rPr>
    </w:pPr>
    <w:r>
      <w:fldChar w:fldCharType="begin"/>
    </w:r>
    <w:r w:rsidR="0049136B">
      <w:rPr>
        <w:rStyle w:val="a6"/>
      </w:rPr>
      <w:instrText xml:space="preserve">PAGE  </w:instrText>
    </w:r>
    <w:r>
      <w:fldChar w:fldCharType="end"/>
    </w:r>
  </w:p>
  <w:p w:rsidR="0020134B" w:rsidRDefault="0020134B">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34B" w:rsidRDefault="0020134B">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34B" w:rsidRDefault="0020134B">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136B" w:rsidRDefault="0049136B" w:rsidP="00E74ED8">
      <w:pPr>
        <w:spacing w:after="72"/>
      </w:pPr>
      <w:r>
        <w:separator/>
      </w:r>
    </w:p>
  </w:footnote>
  <w:footnote w:type="continuationSeparator" w:id="1">
    <w:p w:rsidR="0049136B" w:rsidRDefault="0049136B" w:rsidP="00E74ED8">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34B" w:rsidRDefault="0020134B">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34B" w:rsidRDefault="0020134B">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34B" w:rsidRDefault="0020134B">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34B"/>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136B"/>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4ED8"/>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34B"/>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0134B"/>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20134B"/>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20134B"/>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20134B"/>
  </w:style>
  <w:style w:type="character" w:customStyle="1" w:styleId="Char">
    <w:name w:val="页脚 Char"/>
    <w:link w:val="a3"/>
    <w:uiPriority w:val="99"/>
    <w:qFormat/>
    <w:locked/>
    <w:rsid w:val="0020134B"/>
    <w:rPr>
      <w:rFonts w:ascii="Times New Roman" w:hAnsi="Times New Roman" w:cs="Times New Roman"/>
      <w:sz w:val="18"/>
      <w:szCs w:val="18"/>
    </w:rPr>
  </w:style>
  <w:style w:type="character" w:customStyle="1" w:styleId="Char1">
    <w:name w:val="页脚 Char1"/>
    <w:basedOn w:val="a0"/>
    <w:uiPriority w:val="99"/>
    <w:semiHidden/>
    <w:qFormat/>
    <w:rsid w:val="0020134B"/>
    <w:rPr>
      <w:rFonts w:ascii="Times New Roman" w:eastAsia="宋体" w:hAnsi="Times New Roman" w:cs="Times New Roman"/>
      <w:sz w:val="18"/>
      <w:szCs w:val="18"/>
    </w:rPr>
  </w:style>
  <w:style w:type="paragraph" w:customStyle="1" w:styleId="biaogeleft">
    <w:name w:val="biaoge_left"/>
    <w:basedOn w:val="a"/>
    <w:qFormat/>
    <w:rsid w:val="0020134B"/>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20134B"/>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20134B"/>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20134B"/>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20134B"/>
    <w:pPr>
      <w:jc w:val="both"/>
    </w:pPr>
    <w:rPr>
      <w:rFonts w:ascii="Times New Roman" w:eastAsia="宋体" w:hAnsi="Times New Roman" w:cs="Times New Roman"/>
      <w:kern w:val="2"/>
      <w:sz w:val="21"/>
      <w:szCs w:val="21"/>
    </w:rPr>
  </w:style>
  <w:style w:type="paragraph" w:customStyle="1" w:styleId="biaogeright">
    <w:name w:val="biaoge_right"/>
    <w:basedOn w:val="a"/>
    <w:qFormat/>
    <w:rsid w:val="0020134B"/>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20134B"/>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20134B"/>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20134B"/>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20134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20193089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435</Words>
  <Characters>2480</Characters>
  <Application>Microsoft Office Word</Application>
  <DocSecurity>0</DocSecurity>
  <Lines>20</Lines>
  <Paragraphs>5</Paragraphs>
  <ScaleCrop>false</ScaleCrop>
  <Company>cc</Company>
  <LinksUpToDate>false</LinksUpToDate>
  <CharactersWithSpaces>2910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