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16C" w:rsidRDefault="007A516C">
      <w:pPr>
        <w:spacing w:before="240" w:after="72" w:line="360" w:lineRule="auto"/>
        <w:rPr>
          <w:rFonts w:asciiTheme="minorEastAsia" w:eastAsiaTheme="minorEastAsia" w:hAnsiTheme="minorEastAsia"/>
        </w:rPr>
      </w:pPr>
    </w:p>
    <w:p w:rsidR="007A516C" w:rsidRDefault="007A516C">
      <w:pPr>
        <w:spacing w:before="240" w:after="72" w:line="360" w:lineRule="auto"/>
        <w:rPr>
          <w:rFonts w:asciiTheme="minorEastAsia" w:eastAsiaTheme="minorEastAsia" w:hAnsiTheme="minorEastAsia"/>
        </w:rPr>
      </w:pPr>
    </w:p>
    <w:p w:rsidR="007A516C" w:rsidRDefault="007A516C">
      <w:pPr>
        <w:spacing w:before="240" w:after="72" w:line="360" w:lineRule="auto"/>
        <w:rPr>
          <w:rFonts w:asciiTheme="minorEastAsia" w:eastAsiaTheme="minorEastAsia" w:hAnsiTheme="minorEastAsia"/>
        </w:rPr>
      </w:pPr>
    </w:p>
    <w:p w:rsidR="007A516C" w:rsidRDefault="00D573E8">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南银理财珠联璧合鑫逸稳两年</w:t>
      </w:r>
      <w:r>
        <w:rPr>
          <w:rFonts w:ascii="方正黑体简体" w:eastAsia="方正黑体简体" w:hAnsi="Calibri" w:hint="eastAsia"/>
          <w:sz w:val="36"/>
        </w:rPr>
        <w:t>43</w:t>
      </w:r>
      <w:r>
        <w:rPr>
          <w:rFonts w:ascii="方正黑体简体" w:eastAsia="方正黑体简体" w:hAnsi="Calibri" w:hint="eastAsia"/>
          <w:sz w:val="36"/>
        </w:rPr>
        <w:t>期封闭式公募人民币理财产品</w:t>
      </w:r>
    </w:p>
    <w:p w:rsidR="007A516C" w:rsidRDefault="00D573E8">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7A516C" w:rsidRDefault="007A516C">
      <w:pPr>
        <w:spacing w:before="240" w:after="72" w:line="360" w:lineRule="auto"/>
        <w:jc w:val="center"/>
        <w:rPr>
          <w:rFonts w:ascii="方正黑体简体" w:eastAsia="方正黑体简体"/>
          <w:sz w:val="36"/>
          <w:szCs w:val="36"/>
        </w:rPr>
      </w:pPr>
    </w:p>
    <w:p w:rsidR="007A516C" w:rsidRDefault="007A516C">
      <w:pPr>
        <w:spacing w:before="240" w:after="72" w:line="360" w:lineRule="auto"/>
        <w:jc w:val="center"/>
        <w:rPr>
          <w:rFonts w:ascii="方正黑体简体" w:eastAsia="方正黑体简体"/>
          <w:sz w:val="36"/>
          <w:szCs w:val="36"/>
        </w:rPr>
      </w:pPr>
    </w:p>
    <w:p w:rsidR="007A516C" w:rsidRDefault="007A516C">
      <w:pPr>
        <w:spacing w:before="240" w:after="72" w:line="360" w:lineRule="auto"/>
        <w:jc w:val="center"/>
        <w:rPr>
          <w:rFonts w:ascii="方正黑体简体" w:eastAsia="方正黑体简体"/>
          <w:sz w:val="36"/>
          <w:szCs w:val="36"/>
        </w:rPr>
      </w:pPr>
    </w:p>
    <w:p w:rsidR="007A516C" w:rsidRDefault="007A516C">
      <w:pPr>
        <w:spacing w:before="240" w:after="72" w:line="360" w:lineRule="auto"/>
        <w:jc w:val="center"/>
        <w:rPr>
          <w:rFonts w:ascii="方正黑体简体" w:eastAsia="方正黑体简体"/>
          <w:sz w:val="36"/>
          <w:szCs w:val="36"/>
        </w:rPr>
      </w:pPr>
    </w:p>
    <w:p w:rsidR="007A516C" w:rsidRDefault="00D573E8">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7A516C" w:rsidRDefault="00D573E8">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7A516C" w:rsidRDefault="007A516C">
      <w:pPr>
        <w:spacing w:before="240" w:after="72" w:line="360" w:lineRule="auto"/>
        <w:rPr>
          <w:rFonts w:ascii="方正黑体简体" w:eastAsia="方正黑体简体"/>
          <w:sz w:val="36"/>
          <w:szCs w:val="36"/>
        </w:rPr>
      </w:pPr>
    </w:p>
    <w:p w:rsidR="007A516C" w:rsidRDefault="007A516C">
      <w:pPr>
        <w:spacing w:before="240" w:after="72" w:line="360" w:lineRule="auto"/>
        <w:rPr>
          <w:rFonts w:ascii="方正黑体简体" w:eastAsia="方正黑体简体"/>
          <w:sz w:val="36"/>
          <w:szCs w:val="36"/>
        </w:rPr>
      </w:pPr>
    </w:p>
    <w:p w:rsidR="007A516C" w:rsidRDefault="00D573E8">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7A516C" w:rsidRDefault="00D573E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7A516C" w:rsidTr="00F9449A">
        <w:trPr>
          <w:trHeight w:val="714"/>
          <w:jc w:val="center"/>
        </w:trPr>
        <w:tc>
          <w:tcPr>
            <w:tcW w:w="2719" w:type="dxa"/>
            <w:vAlign w:val="center"/>
          </w:tcPr>
          <w:p w:rsidR="007A516C" w:rsidRDefault="00D573E8" w:rsidP="00F9449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7A516C" w:rsidRDefault="00D573E8" w:rsidP="00F9449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w:t>
            </w:r>
            <w:r>
              <w:rPr>
                <w:rFonts w:ascii="方正仿宋简体" w:eastAsia="方正仿宋简体" w:hint="eastAsia"/>
                <w:sz w:val="24"/>
                <w:szCs w:val="24"/>
              </w:rPr>
              <w:t>43</w:t>
            </w:r>
            <w:r>
              <w:rPr>
                <w:rFonts w:ascii="方正仿宋简体" w:eastAsia="方正仿宋简体" w:hint="eastAsia"/>
                <w:sz w:val="24"/>
                <w:szCs w:val="24"/>
              </w:rPr>
              <w:t>期封闭式公募人民币理财产品</w:t>
            </w:r>
          </w:p>
        </w:tc>
      </w:tr>
      <w:tr w:rsidR="007A516C" w:rsidTr="00F9449A">
        <w:trPr>
          <w:trHeight w:val="1300"/>
          <w:jc w:val="center"/>
        </w:trPr>
        <w:tc>
          <w:tcPr>
            <w:tcW w:w="2719" w:type="dxa"/>
            <w:vAlign w:val="center"/>
          </w:tcPr>
          <w:p w:rsidR="007A516C" w:rsidRDefault="00D573E8" w:rsidP="00F9449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7A516C" w:rsidRDefault="00D573E8" w:rsidP="00F9449A">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Z7003223000190</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7A516C" w:rsidTr="00F9449A">
        <w:trPr>
          <w:trHeight w:val="714"/>
          <w:jc w:val="center"/>
        </w:trPr>
        <w:tc>
          <w:tcPr>
            <w:tcW w:w="2719" w:type="dxa"/>
            <w:vAlign w:val="center"/>
          </w:tcPr>
          <w:p w:rsidR="007A516C" w:rsidRDefault="00D573E8" w:rsidP="00F9449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7A516C" w:rsidRDefault="00D573E8" w:rsidP="00F9449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7A516C" w:rsidTr="00F9449A">
        <w:trPr>
          <w:trHeight w:val="714"/>
          <w:jc w:val="center"/>
        </w:trPr>
        <w:tc>
          <w:tcPr>
            <w:tcW w:w="2719" w:type="dxa"/>
            <w:vAlign w:val="center"/>
          </w:tcPr>
          <w:p w:rsidR="007A516C" w:rsidRDefault="00D573E8" w:rsidP="00F9449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7A516C" w:rsidRDefault="00D573E8" w:rsidP="00F9449A">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10</w:t>
            </w:r>
            <w:r>
              <w:rPr>
                <w:rFonts w:ascii="方正仿宋简体" w:eastAsia="方正仿宋简体" w:hint="eastAsia"/>
                <w:sz w:val="24"/>
                <w:szCs w:val="24"/>
              </w:rPr>
              <w:t>月</w:t>
            </w:r>
            <w:r>
              <w:rPr>
                <w:rFonts w:ascii="方正仿宋简体" w:eastAsia="方正仿宋简体" w:hint="eastAsia"/>
                <w:sz w:val="24"/>
                <w:szCs w:val="24"/>
              </w:rPr>
              <w:t>18</w:t>
            </w:r>
            <w:r>
              <w:rPr>
                <w:rFonts w:ascii="方正仿宋简体" w:eastAsia="方正仿宋简体" w:hint="eastAsia"/>
                <w:sz w:val="24"/>
                <w:szCs w:val="24"/>
              </w:rPr>
              <w:t>日</w:t>
            </w:r>
          </w:p>
        </w:tc>
      </w:tr>
      <w:tr w:rsidR="007A516C" w:rsidTr="00F9449A">
        <w:trPr>
          <w:trHeight w:val="714"/>
          <w:jc w:val="center"/>
        </w:trPr>
        <w:tc>
          <w:tcPr>
            <w:tcW w:w="2719" w:type="dxa"/>
            <w:vAlign w:val="center"/>
          </w:tcPr>
          <w:p w:rsidR="007A516C" w:rsidRDefault="00D573E8" w:rsidP="00F9449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7A516C" w:rsidRDefault="00D573E8" w:rsidP="00F9449A">
            <w:pPr>
              <w:spacing w:beforeLines="20" w:afterLines="20"/>
              <w:jc w:val="left"/>
              <w:rPr>
                <w:rFonts w:ascii="方正仿宋简体" w:eastAsia="方正仿宋简体"/>
                <w:sz w:val="24"/>
                <w:szCs w:val="24"/>
              </w:rPr>
            </w:pPr>
            <w:r>
              <w:rPr>
                <w:rFonts w:ascii="方正仿宋简体" w:eastAsia="方正仿宋简体" w:hint="eastAsia"/>
                <w:sz w:val="24"/>
                <w:szCs w:val="24"/>
              </w:rPr>
              <w:t>340,411,640.00</w:t>
            </w:r>
            <w:r>
              <w:rPr>
                <w:rFonts w:ascii="方正仿宋简体" w:eastAsia="方正仿宋简体" w:hint="eastAsia"/>
                <w:sz w:val="24"/>
                <w:szCs w:val="24"/>
              </w:rPr>
              <w:t>份</w:t>
            </w:r>
          </w:p>
        </w:tc>
      </w:tr>
      <w:tr w:rsidR="007A516C" w:rsidTr="00F9449A">
        <w:trPr>
          <w:trHeight w:val="688"/>
          <w:jc w:val="center"/>
        </w:trPr>
        <w:tc>
          <w:tcPr>
            <w:tcW w:w="2719" w:type="dxa"/>
            <w:vAlign w:val="center"/>
          </w:tcPr>
          <w:p w:rsidR="007A516C" w:rsidRDefault="00D573E8" w:rsidP="00F9449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7A516C" w:rsidRDefault="00D573E8" w:rsidP="00F9449A">
            <w:pPr>
              <w:spacing w:beforeLines="20" w:afterLines="20"/>
              <w:jc w:val="left"/>
              <w:rPr>
                <w:rFonts w:ascii="方正仿宋简体" w:eastAsia="方正仿宋简体"/>
                <w:sz w:val="24"/>
                <w:szCs w:val="24"/>
              </w:rPr>
            </w:pPr>
            <w:r>
              <w:rPr>
                <w:rFonts w:ascii="方正仿宋简体" w:eastAsia="方正仿宋简体" w:hint="eastAsia"/>
                <w:sz w:val="24"/>
                <w:szCs w:val="24"/>
              </w:rPr>
              <w:t>西部信托有限公司</w:t>
            </w:r>
            <w:r>
              <w:rPr>
                <w:rFonts w:ascii="方正仿宋简体" w:eastAsia="方正仿宋简体" w:hint="eastAsia"/>
                <w:sz w:val="24"/>
                <w:szCs w:val="24"/>
              </w:rPr>
              <w:t>,</w:t>
            </w:r>
            <w:r>
              <w:rPr>
                <w:rFonts w:ascii="方正仿宋简体" w:eastAsia="方正仿宋简体" w:hint="eastAsia"/>
                <w:sz w:val="24"/>
                <w:szCs w:val="24"/>
              </w:rPr>
              <w:t>中诚信托有限责任公司</w:t>
            </w:r>
            <w:r>
              <w:rPr>
                <w:rFonts w:ascii="方正仿宋简体" w:eastAsia="方正仿宋简体" w:hint="eastAsia"/>
                <w:sz w:val="24"/>
                <w:szCs w:val="24"/>
              </w:rPr>
              <w:t>,</w:t>
            </w:r>
            <w:r>
              <w:rPr>
                <w:rFonts w:ascii="方正仿宋简体" w:eastAsia="方正仿宋简体" w:hint="eastAsia"/>
                <w:sz w:val="24"/>
                <w:szCs w:val="24"/>
              </w:rPr>
              <w:t>国联基金管理有限公司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7A516C" w:rsidTr="00F9449A">
        <w:trPr>
          <w:trHeight w:val="714"/>
          <w:jc w:val="center"/>
        </w:trPr>
        <w:tc>
          <w:tcPr>
            <w:tcW w:w="2719" w:type="dxa"/>
            <w:vAlign w:val="center"/>
          </w:tcPr>
          <w:p w:rsidR="007A516C" w:rsidRDefault="00D573E8" w:rsidP="00F9449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7A516C" w:rsidRDefault="00D573E8" w:rsidP="00F9449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7A516C" w:rsidTr="00F9449A">
        <w:trPr>
          <w:trHeight w:val="714"/>
          <w:jc w:val="center"/>
        </w:trPr>
        <w:tc>
          <w:tcPr>
            <w:tcW w:w="2719" w:type="dxa"/>
            <w:vAlign w:val="center"/>
          </w:tcPr>
          <w:p w:rsidR="007A516C" w:rsidRDefault="00D573E8" w:rsidP="00F9449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7A516C" w:rsidRDefault="00D573E8" w:rsidP="00F9449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7A516C" w:rsidRDefault="007A516C">
      <w:pPr>
        <w:spacing w:before="240" w:after="72" w:line="360" w:lineRule="auto"/>
        <w:rPr>
          <w:rFonts w:ascii="方正仿宋_GBK" w:eastAsia="方正仿宋_GBK" w:hAnsi="宋体" w:cs="宋体"/>
          <w:kern w:val="0"/>
          <w:sz w:val="24"/>
          <w:szCs w:val="24"/>
        </w:rPr>
      </w:pPr>
    </w:p>
    <w:p w:rsidR="007A516C" w:rsidRDefault="00D573E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7A516C" w:rsidRDefault="00D573E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7A516C" w:rsidRDefault="00D573E8">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7A516C">
        <w:trPr>
          <w:trHeight w:val="699"/>
          <w:jc w:val="center"/>
        </w:trPr>
        <w:tc>
          <w:tcPr>
            <w:tcW w:w="1838" w:type="dxa"/>
            <w:vMerge w:val="restart"/>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7A516C">
        <w:trPr>
          <w:trHeight w:val="1697"/>
          <w:jc w:val="center"/>
        </w:trPr>
        <w:tc>
          <w:tcPr>
            <w:tcW w:w="1838" w:type="dxa"/>
            <w:vMerge/>
            <w:vAlign w:val="center"/>
          </w:tcPr>
          <w:p w:rsidR="007A516C" w:rsidRDefault="007A516C" w:rsidP="00F9449A">
            <w:pPr>
              <w:spacing w:beforeLines="20" w:afterLines="20"/>
              <w:jc w:val="center"/>
              <w:rPr>
                <w:rFonts w:ascii="方正仿宋简体" w:eastAsia="方正仿宋简体"/>
                <w:sz w:val="24"/>
                <w:szCs w:val="24"/>
              </w:rPr>
            </w:pPr>
          </w:p>
        </w:tc>
        <w:tc>
          <w:tcPr>
            <w:tcW w:w="2693" w:type="dxa"/>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7A516C">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Y60043</w:t>
            </w:r>
          </w:p>
        </w:tc>
        <w:tc>
          <w:tcPr>
            <w:tcW w:w="2693" w:type="dxa"/>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49,149,718.85</w:t>
            </w:r>
          </w:p>
        </w:tc>
        <w:tc>
          <w:tcPr>
            <w:tcW w:w="2410" w:type="dxa"/>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1.0182</w:t>
            </w:r>
          </w:p>
        </w:tc>
        <w:tc>
          <w:tcPr>
            <w:tcW w:w="2126" w:type="dxa"/>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1.0182</w:t>
            </w:r>
          </w:p>
        </w:tc>
      </w:tr>
      <w:tr w:rsidR="007A516C">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Y61043</w:t>
            </w:r>
          </w:p>
        </w:tc>
        <w:tc>
          <w:tcPr>
            <w:tcW w:w="2693" w:type="dxa"/>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209,681,153.18</w:t>
            </w:r>
          </w:p>
        </w:tc>
        <w:tc>
          <w:tcPr>
            <w:tcW w:w="2410" w:type="dxa"/>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1.0187</w:t>
            </w:r>
          </w:p>
        </w:tc>
        <w:tc>
          <w:tcPr>
            <w:tcW w:w="2126" w:type="dxa"/>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1.0187</w:t>
            </w:r>
          </w:p>
        </w:tc>
      </w:tr>
      <w:tr w:rsidR="007A516C">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Y62043</w:t>
            </w:r>
          </w:p>
        </w:tc>
        <w:tc>
          <w:tcPr>
            <w:tcW w:w="2693" w:type="dxa"/>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87,973,157.14</w:t>
            </w:r>
          </w:p>
        </w:tc>
        <w:tc>
          <w:tcPr>
            <w:tcW w:w="2410" w:type="dxa"/>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1.0191</w:t>
            </w:r>
          </w:p>
        </w:tc>
        <w:tc>
          <w:tcPr>
            <w:tcW w:w="2126" w:type="dxa"/>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1.0191</w:t>
            </w:r>
          </w:p>
        </w:tc>
      </w:tr>
    </w:tbl>
    <w:p w:rsidR="007A516C" w:rsidRDefault="00D573E8">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7A516C" w:rsidRDefault="007A516C">
      <w:pPr>
        <w:spacing w:before="240" w:after="72" w:line="360" w:lineRule="auto"/>
        <w:rPr>
          <w:rFonts w:ascii="方正仿宋_GBK" w:eastAsia="方正仿宋_GBK"/>
          <w:sz w:val="24"/>
          <w:szCs w:val="24"/>
        </w:rPr>
      </w:pPr>
    </w:p>
    <w:p w:rsidR="007A516C" w:rsidRDefault="00D573E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7A516C" w:rsidRDefault="00D573E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7A516C" w:rsidRDefault="00D573E8">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LPR 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w:t>
      </w:r>
      <w:r>
        <w:rPr>
          <w:rFonts w:ascii="方正仿宋简体" w:eastAsia="方正仿宋简体" w:hint="eastAsia"/>
          <w:sz w:val="24"/>
          <w:szCs w:val="24"/>
        </w:rPr>
        <w:t>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t>  往后看，地产销售仍然较为一般，居民预期普遍偏弱，地产对经济的拖累仍存，融资需求较弱，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增速再度回落，显示经济活力偏弱，基本面弱修复对债市利多。在基本面较弱的背景下，货币政策预计仍以稳增长为主，延续宽松基调，债券收益率上行幅度有限。从债券供需来看，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月债券到期量仍较大，对应的配置压力也将比较大，叠加</w:t>
      </w:r>
      <w:r>
        <w:rPr>
          <w:rFonts w:ascii="方正仿宋简体" w:eastAsia="方正仿宋简体" w:hint="eastAsia"/>
          <w:sz w:val="24"/>
          <w:szCs w:val="24"/>
        </w:rPr>
        <w:lastRenderedPageBreak/>
        <w:t>市场预期较为一致，若收益率上行配置盘将介入，制约利率上行幅度。</w:t>
      </w:r>
      <w:r>
        <w:rPr>
          <w:rFonts w:ascii="方正仿宋简体" w:eastAsia="方正仿宋简体" w:hint="eastAsia"/>
          <w:sz w:val="24"/>
          <w:szCs w:val="24"/>
        </w:rPr>
        <w:br w:type="textWrapping" w:clear="all"/>
      </w:r>
      <w:r>
        <w:rPr>
          <w:rFonts w:ascii="方正仿宋简体" w:eastAsia="方正仿宋简体" w:hint="eastAsia"/>
          <w:sz w:val="24"/>
          <w:szCs w:val="24"/>
        </w:rPr>
        <w:t>  鑫逸稳两年期封闭式产品，今年一季度产品操作稳健略偏积极，一季度债券市场整体走强，信用各品种呈现利差压缩态势，曲线极度平坦，债市在资产荒驱动下</w:t>
      </w:r>
      <w:r>
        <w:rPr>
          <w:rFonts w:ascii="方正仿宋简体" w:eastAsia="方正仿宋简体" w:hint="eastAsia"/>
          <w:sz w:val="24"/>
          <w:szCs w:val="24"/>
        </w:rPr>
        <w:t>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p>
    <w:p w:rsidR="007A516C" w:rsidRDefault="00D573E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7A516C" w:rsidRDefault="00D573E8">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今年一季度以来，非银资金成本虽有一定分层，但资金环境整体</w:t>
      </w:r>
      <w:r>
        <w:rPr>
          <w:rFonts w:ascii="方正仿宋简体" w:eastAsia="方正仿宋简体"/>
          <w:sz w:val="24"/>
          <w:szCs w:val="24"/>
        </w:rPr>
        <w:t>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7A516C" w:rsidRDefault="00D573E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7A516C" w:rsidRDefault="00D573E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Y60043</w:t>
      </w:r>
      <w:r>
        <w:rPr>
          <w:rFonts w:ascii="方正仿宋简体" w:eastAsia="方正仿宋简体" w:hint="eastAsia"/>
          <w:sz w:val="24"/>
          <w:szCs w:val="24"/>
        </w:rPr>
        <w:t>份额净值为</w:t>
      </w:r>
      <w:r>
        <w:rPr>
          <w:rFonts w:ascii="方正仿宋简体" w:eastAsia="方正仿宋简体" w:hint="eastAsia"/>
          <w:sz w:val="24"/>
          <w:szCs w:val="24"/>
        </w:rPr>
        <w:t>1.0183</w:t>
      </w:r>
      <w:r>
        <w:rPr>
          <w:rFonts w:ascii="方正仿宋简体" w:eastAsia="方正仿宋简体" w:hint="eastAsia"/>
          <w:sz w:val="24"/>
          <w:szCs w:val="24"/>
        </w:rPr>
        <w:t>元，</w:t>
      </w:r>
      <w:r>
        <w:rPr>
          <w:rFonts w:ascii="方正仿宋简体" w:eastAsia="方正仿宋简体" w:hint="eastAsia"/>
          <w:sz w:val="24"/>
          <w:szCs w:val="24"/>
        </w:rPr>
        <w:t>Y61043</w:t>
      </w:r>
      <w:r>
        <w:rPr>
          <w:rFonts w:ascii="方正仿宋简体" w:eastAsia="方正仿宋简体" w:hint="eastAsia"/>
          <w:sz w:val="24"/>
          <w:szCs w:val="24"/>
        </w:rPr>
        <w:t>份额净值为</w:t>
      </w:r>
      <w:r>
        <w:rPr>
          <w:rFonts w:ascii="方正仿宋简体" w:eastAsia="方正仿宋简体" w:hint="eastAsia"/>
          <w:sz w:val="24"/>
          <w:szCs w:val="24"/>
        </w:rPr>
        <w:t>1.0188</w:t>
      </w:r>
      <w:r>
        <w:rPr>
          <w:rFonts w:ascii="方正仿宋简体" w:eastAsia="方正仿宋简体" w:hint="eastAsia"/>
          <w:sz w:val="24"/>
          <w:szCs w:val="24"/>
        </w:rPr>
        <w:t>元，</w:t>
      </w:r>
      <w:r>
        <w:rPr>
          <w:rFonts w:ascii="方正仿宋简体" w:eastAsia="方正仿宋简体" w:hint="eastAsia"/>
          <w:sz w:val="24"/>
          <w:szCs w:val="24"/>
        </w:rPr>
        <w:t>Y62043</w:t>
      </w:r>
      <w:r>
        <w:rPr>
          <w:rFonts w:ascii="方正仿宋简体" w:eastAsia="方正仿宋简体" w:hint="eastAsia"/>
          <w:sz w:val="24"/>
          <w:szCs w:val="24"/>
        </w:rPr>
        <w:t>份额净值为</w:t>
      </w:r>
      <w:r>
        <w:rPr>
          <w:rFonts w:ascii="方正仿宋简体" w:eastAsia="方正仿宋简体" w:hint="eastAsia"/>
          <w:sz w:val="24"/>
          <w:szCs w:val="24"/>
        </w:rPr>
        <w:t>1.0192</w:t>
      </w:r>
      <w:r>
        <w:rPr>
          <w:rFonts w:ascii="方正仿宋简体" w:eastAsia="方正仿宋简体" w:hint="eastAsia"/>
          <w:sz w:val="24"/>
          <w:szCs w:val="24"/>
        </w:rPr>
        <w:t>元。</w:t>
      </w:r>
    </w:p>
    <w:p w:rsidR="007A516C" w:rsidRDefault="007A516C">
      <w:pPr>
        <w:spacing w:before="240" w:after="72" w:line="360" w:lineRule="auto"/>
        <w:rPr>
          <w:rFonts w:ascii="方正仿宋_GBK" w:eastAsia="方正仿宋_GBK" w:hAnsi="宋体"/>
          <w:sz w:val="24"/>
          <w:szCs w:val="24"/>
        </w:rPr>
      </w:pPr>
    </w:p>
    <w:p w:rsidR="007A516C" w:rsidRDefault="00D573E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7A516C" w:rsidRDefault="00D573E8">
      <w:pPr>
        <w:spacing w:before="240" w:after="72" w:line="360" w:lineRule="auto"/>
        <w:rPr>
          <w:rFonts w:ascii="方正仿宋简体" w:eastAsia="方正仿宋简体"/>
          <w:b/>
          <w:sz w:val="24"/>
          <w:szCs w:val="24"/>
        </w:rPr>
      </w:pPr>
      <w:r>
        <w:rPr>
          <w:rFonts w:ascii="方正仿宋简体" w:eastAsia="方正仿宋简体" w:hint="eastAsia"/>
          <w:b/>
          <w:sz w:val="24"/>
          <w:szCs w:val="24"/>
        </w:rPr>
        <w:lastRenderedPageBreak/>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7A516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w:t>
            </w:r>
            <w:r>
              <w:rPr>
                <w:rFonts w:ascii="方正仿宋简体" w:eastAsia="方正仿宋简体" w:hint="eastAsia"/>
                <w:sz w:val="24"/>
                <w:szCs w:val="24"/>
              </w:rPr>
              <w:t>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7A516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7A516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7A516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7A516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7A516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7A516C" w:rsidRDefault="007A516C">
      <w:pPr>
        <w:spacing w:before="240" w:after="72" w:line="360" w:lineRule="auto"/>
        <w:rPr>
          <w:rFonts w:ascii="方正仿宋_GBK" w:eastAsia="方正仿宋_GBK"/>
          <w:sz w:val="24"/>
          <w:szCs w:val="24"/>
        </w:rPr>
      </w:pPr>
    </w:p>
    <w:p w:rsidR="007A516C" w:rsidRDefault="00D573E8">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7A516C">
        <w:trPr>
          <w:trHeight w:val="1233"/>
          <w:jc w:val="center"/>
        </w:trPr>
        <w:tc>
          <w:tcPr>
            <w:tcW w:w="750" w:type="dxa"/>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7A516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ZJQTT202306290002</w:t>
            </w:r>
          </w:p>
        </w:tc>
        <w:tc>
          <w:tcPr>
            <w:tcW w:w="2712" w:type="dxa"/>
            <w:shd w:val="clear" w:color="000000" w:fill="FFFFFF"/>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国联基金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鑫福</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97,849,286.73</w:t>
            </w:r>
          </w:p>
        </w:tc>
        <w:tc>
          <w:tcPr>
            <w:tcW w:w="1807" w:type="dxa"/>
            <w:shd w:val="clear" w:color="000000" w:fill="FFFFFF"/>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28.21</w:t>
            </w:r>
          </w:p>
        </w:tc>
      </w:tr>
      <w:tr w:rsidR="007A516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XTDKX202312050002</w:t>
            </w:r>
          </w:p>
        </w:tc>
        <w:tc>
          <w:tcPr>
            <w:tcW w:w="2712" w:type="dxa"/>
            <w:shd w:val="clear" w:color="000000" w:fill="FFFFFF"/>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稳鑫</w:t>
            </w:r>
            <w:r>
              <w:rPr>
                <w:rFonts w:ascii="方正仿宋简体" w:eastAsia="方正仿宋简体" w:hAnsi="方正仿宋简体" w:cs="方正仿宋简体"/>
                <w:sz w:val="24"/>
              </w:rPr>
              <w:t>12</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89,482,100.00</w:t>
            </w:r>
          </w:p>
        </w:tc>
        <w:tc>
          <w:tcPr>
            <w:tcW w:w="1807" w:type="dxa"/>
            <w:shd w:val="clear" w:color="000000" w:fill="FFFFFF"/>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25.80</w:t>
            </w:r>
          </w:p>
        </w:tc>
      </w:tr>
      <w:tr w:rsidR="007A516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ZJQTT202302210001</w:t>
            </w:r>
          </w:p>
        </w:tc>
        <w:tc>
          <w:tcPr>
            <w:tcW w:w="2712" w:type="dxa"/>
            <w:shd w:val="clear" w:color="000000" w:fill="FFFFFF"/>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84,719,825.34</w:t>
            </w:r>
          </w:p>
        </w:tc>
        <w:tc>
          <w:tcPr>
            <w:tcW w:w="1807" w:type="dxa"/>
            <w:shd w:val="clear" w:color="000000" w:fill="FFFFFF"/>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24.43</w:t>
            </w:r>
          </w:p>
        </w:tc>
      </w:tr>
      <w:tr w:rsidR="007A516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XTDKX202311230001</w:t>
            </w:r>
          </w:p>
        </w:tc>
        <w:tc>
          <w:tcPr>
            <w:tcW w:w="2712" w:type="dxa"/>
            <w:shd w:val="clear" w:color="000000" w:fill="FFFFFF"/>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中诚信托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瑞成</w:t>
            </w:r>
            <w:r>
              <w:rPr>
                <w:rFonts w:ascii="方正仿宋简体" w:eastAsia="方正仿宋简体" w:hAnsi="方正仿宋简体" w:cs="方正仿宋简体"/>
                <w:sz w:val="24"/>
              </w:rPr>
              <w:t>18</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2052" w:type="dxa"/>
            <w:shd w:val="clear" w:color="000000" w:fill="FFFFFF"/>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47,000,000.00</w:t>
            </w:r>
          </w:p>
        </w:tc>
        <w:tc>
          <w:tcPr>
            <w:tcW w:w="1807" w:type="dxa"/>
            <w:shd w:val="clear" w:color="000000" w:fill="FFFFFF"/>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13.55</w:t>
            </w:r>
          </w:p>
        </w:tc>
      </w:tr>
      <w:tr w:rsidR="007A516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XTDKX202311160021</w:t>
            </w:r>
          </w:p>
        </w:tc>
        <w:tc>
          <w:tcPr>
            <w:tcW w:w="2712" w:type="dxa"/>
            <w:shd w:val="clear" w:color="000000" w:fill="FFFFFF"/>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稳鑫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26,989,200.00</w:t>
            </w:r>
          </w:p>
        </w:tc>
        <w:tc>
          <w:tcPr>
            <w:tcW w:w="1807" w:type="dxa"/>
            <w:shd w:val="clear" w:color="000000" w:fill="FFFFFF"/>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7.78</w:t>
            </w:r>
          </w:p>
        </w:tc>
      </w:tr>
    </w:tbl>
    <w:p w:rsidR="007A516C" w:rsidRDefault="007A516C">
      <w:pPr>
        <w:spacing w:before="240" w:after="72" w:line="360" w:lineRule="auto"/>
        <w:rPr>
          <w:rFonts w:ascii="方正仿宋_GBK" w:eastAsia="方正仿宋_GBK" w:hAnsi="宋体" w:cs="宋体"/>
          <w:sz w:val="24"/>
          <w:szCs w:val="24"/>
          <w:shd w:val="clear" w:color="auto" w:fill="FFFFFF"/>
        </w:rPr>
      </w:pPr>
    </w:p>
    <w:p w:rsidR="007A516C" w:rsidRDefault="00D573E8">
      <w:pPr>
        <w:spacing w:before="240" w:after="72" w:line="360" w:lineRule="auto"/>
        <w:rPr>
          <w:rFonts w:ascii="方正仿宋简体" w:eastAsia="方正仿宋简体"/>
          <w:b/>
          <w:sz w:val="24"/>
          <w:szCs w:val="24"/>
        </w:rPr>
      </w:pPr>
      <w:r>
        <w:rPr>
          <w:rFonts w:ascii="方正仿宋简体" w:eastAsia="方正仿宋简体" w:hint="eastAsia"/>
          <w:b/>
          <w:sz w:val="24"/>
          <w:szCs w:val="24"/>
        </w:rPr>
        <w:lastRenderedPageBreak/>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7A516C">
        <w:trPr>
          <w:trHeight w:val="1078"/>
          <w:jc w:val="center"/>
        </w:trPr>
        <w:tc>
          <w:tcPr>
            <w:tcW w:w="877" w:type="dxa"/>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7A516C">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淮安兴业控股有限公司</w:t>
            </w:r>
          </w:p>
        </w:tc>
        <w:tc>
          <w:tcPr>
            <w:tcW w:w="1275" w:type="dxa"/>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稳鑫</w:t>
            </w:r>
            <w:r>
              <w:rPr>
                <w:rFonts w:ascii="方正仿宋简体" w:eastAsia="方正仿宋简体" w:hAnsi="方正仿宋简体" w:cs="方正仿宋简体"/>
                <w:sz w:val="24"/>
              </w:rPr>
              <w:t>12</w:t>
            </w:r>
            <w:r>
              <w:rPr>
                <w:rFonts w:ascii="方正仿宋简体" w:eastAsia="方正仿宋简体" w:hAnsi="方正仿宋简体" w:cs="方正仿宋简体"/>
                <w:sz w:val="24"/>
              </w:rPr>
              <w:t>号集合资金信托计划</w:t>
            </w:r>
          </w:p>
        </w:tc>
        <w:tc>
          <w:tcPr>
            <w:tcW w:w="1540" w:type="dxa"/>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579</w:t>
            </w:r>
          </w:p>
        </w:tc>
        <w:tc>
          <w:tcPr>
            <w:tcW w:w="1383" w:type="dxa"/>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按季付息，到期还本</w:t>
            </w:r>
          </w:p>
        </w:tc>
        <w:tc>
          <w:tcPr>
            <w:tcW w:w="1271" w:type="dxa"/>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7A516C">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阜宁县城发控股集团有限公司</w:t>
            </w:r>
          </w:p>
        </w:tc>
        <w:tc>
          <w:tcPr>
            <w:tcW w:w="1275" w:type="dxa"/>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稳鑫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号集合资金信托计划</w:t>
            </w:r>
          </w:p>
        </w:tc>
        <w:tc>
          <w:tcPr>
            <w:tcW w:w="1540" w:type="dxa"/>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561</w:t>
            </w:r>
          </w:p>
        </w:tc>
        <w:tc>
          <w:tcPr>
            <w:tcW w:w="1383" w:type="dxa"/>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按季付息，到期还本</w:t>
            </w:r>
          </w:p>
        </w:tc>
        <w:tc>
          <w:tcPr>
            <w:tcW w:w="1271" w:type="dxa"/>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7A516C">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704" w:type="dxa"/>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重庆市微恒科技有限公司</w:t>
            </w:r>
          </w:p>
        </w:tc>
        <w:tc>
          <w:tcPr>
            <w:tcW w:w="1275" w:type="dxa"/>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中诚信托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瑞成</w:t>
            </w:r>
            <w:r>
              <w:rPr>
                <w:rFonts w:ascii="方正仿宋简体" w:eastAsia="方正仿宋简体" w:hAnsi="方正仿宋简体" w:cs="方正仿宋简体"/>
                <w:sz w:val="24"/>
              </w:rPr>
              <w:t>18</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1540" w:type="dxa"/>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419</w:t>
            </w:r>
          </w:p>
        </w:tc>
        <w:tc>
          <w:tcPr>
            <w:tcW w:w="1383" w:type="dxa"/>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不规则付息</w:t>
            </w:r>
          </w:p>
        </w:tc>
        <w:tc>
          <w:tcPr>
            <w:tcW w:w="1271" w:type="dxa"/>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7A516C" w:rsidRDefault="007A516C">
      <w:pPr>
        <w:spacing w:before="240" w:after="72" w:line="360" w:lineRule="auto"/>
        <w:rPr>
          <w:rFonts w:ascii="方正仿宋_GBK" w:eastAsia="方正仿宋_GBK" w:hAnsi="宋体" w:cs="宋体"/>
          <w:sz w:val="24"/>
          <w:szCs w:val="24"/>
          <w:shd w:val="clear" w:color="auto" w:fill="FFFFFF"/>
        </w:rPr>
      </w:pPr>
    </w:p>
    <w:p w:rsidR="007A516C" w:rsidRDefault="00D573E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7A516C">
        <w:trPr>
          <w:trHeight w:val="584"/>
          <w:jc w:val="center"/>
        </w:trPr>
        <w:tc>
          <w:tcPr>
            <w:tcW w:w="846" w:type="dxa"/>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7A516C" w:rsidRDefault="00D573E8" w:rsidP="00F9449A">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7A516C">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0101070000000722</w:t>
            </w:r>
          </w:p>
        </w:tc>
        <w:tc>
          <w:tcPr>
            <w:tcW w:w="1983" w:type="dxa"/>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南京银行南京分行南银理财鑫逸稳两年</w:t>
            </w:r>
            <w:r>
              <w:rPr>
                <w:rFonts w:ascii="方正仿宋简体" w:eastAsia="方正仿宋简体" w:hAnsi="方正仿宋简体" w:cs="方正仿宋简体"/>
                <w:sz w:val="24"/>
              </w:rPr>
              <w:t>43</w:t>
            </w:r>
            <w:r>
              <w:rPr>
                <w:rFonts w:ascii="方正仿宋简体" w:eastAsia="方正仿宋简体" w:hAnsi="方正仿宋简体" w:cs="方正仿宋简体"/>
                <w:sz w:val="24"/>
              </w:rPr>
              <w:t>期</w:t>
            </w:r>
          </w:p>
        </w:tc>
        <w:tc>
          <w:tcPr>
            <w:tcW w:w="1988" w:type="dxa"/>
            <w:vAlign w:val="center"/>
          </w:tcPr>
          <w:p w:rsidR="007A516C" w:rsidRDefault="00D573E8" w:rsidP="00F9449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7A516C" w:rsidRDefault="007A516C">
      <w:pPr>
        <w:spacing w:afterLines="0" w:line="360" w:lineRule="auto"/>
        <w:rPr>
          <w:rFonts w:ascii="方正仿宋_GBK" w:eastAsia="方正仿宋_GBK"/>
          <w:sz w:val="24"/>
          <w:szCs w:val="24"/>
        </w:rPr>
      </w:pPr>
    </w:p>
    <w:p w:rsidR="007A516C" w:rsidRDefault="007A516C">
      <w:pPr>
        <w:spacing w:before="240" w:after="72" w:line="360" w:lineRule="auto"/>
        <w:jc w:val="center"/>
        <w:rPr>
          <w:rFonts w:ascii="方正仿宋_GBK" w:eastAsia="方正仿宋_GBK"/>
          <w:b/>
          <w:sz w:val="24"/>
          <w:szCs w:val="24"/>
        </w:rPr>
      </w:pPr>
    </w:p>
    <w:p w:rsidR="007A516C" w:rsidRDefault="00D573E8">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7A516C" w:rsidRDefault="00D573E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7A516C" w:rsidRDefault="00D573E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7A516C" w:rsidRDefault="00D573E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7A516C" w:rsidRDefault="00D573E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7A516C" w:rsidRDefault="00D573E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7A516C" w:rsidRDefault="00D573E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F9449A" w:rsidRPr="00F9449A">
        <w:rPr>
          <w:rFonts w:ascii="方正仿宋简体" w:eastAsia="方正仿宋简体"/>
          <w:sz w:val="24"/>
          <w:szCs w:val="24"/>
        </w:rPr>
        <w:t>24,959.90</w:t>
      </w:r>
      <w:r>
        <w:rPr>
          <w:rFonts w:ascii="方正仿宋简体" w:eastAsia="方正仿宋简体" w:hint="eastAsia"/>
          <w:sz w:val="24"/>
          <w:szCs w:val="24"/>
        </w:rPr>
        <w:t>元。</w:t>
      </w:r>
    </w:p>
    <w:p w:rsidR="007A516C" w:rsidRDefault="00D573E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7A516C" w:rsidRDefault="00D573E8">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7A516C" w:rsidRDefault="007A516C">
      <w:pPr>
        <w:spacing w:before="240" w:after="72" w:line="360" w:lineRule="auto"/>
        <w:rPr>
          <w:rFonts w:ascii="方正仿宋_GBK" w:eastAsia="方正仿宋_GBK" w:hAnsi="宋体" w:cs="宋体"/>
          <w:kern w:val="0"/>
          <w:sz w:val="24"/>
          <w:szCs w:val="24"/>
        </w:rPr>
      </w:pPr>
    </w:p>
    <w:p w:rsidR="007A516C" w:rsidRDefault="007A516C">
      <w:pPr>
        <w:spacing w:before="240" w:after="72" w:line="360" w:lineRule="auto"/>
        <w:rPr>
          <w:rFonts w:ascii="方正仿宋_GBK" w:eastAsia="方正仿宋_GBK" w:hAnsi="宋体" w:cs="宋体"/>
          <w:kern w:val="0"/>
          <w:sz w:val="24"/>
          <w:szCs w:val="24"/>
        </w:rPr>
      </w:pPr>
    </w:p>
    <w:p w:rsidR="007A516C" w:rsidRDefault="007A516C">
      <w:pPr>
        <w:spacing w:before="240" w:after="72" w:line="360" w:lineRule="auto"/>
        <w:jc w:val="right"/>
        <w:rPr>
          <w:rFonts w:ascii="方正仿宋_GBK" w:eastAsia="方正仿宋_GBK"/>
          <w:b/>
          <w:sz w:val="24"/>
          <w:szCs w:val="24"/>
        </w:rPr>
      </w:pPr>
    </w:p>
    <w:p w:rsidR="007A516C" w:rsidRDefault="00D573E8">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7A516C" w:rsidRDefault="00D573E8">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7A516C" w:rsidRDefault="007A516C">
      <w:pPr>
        <w:spacing w:before="240" w:after="72" w:line="360" w:lineRule="auto"/>
        <w:rPr>
          <w:rFonts w:ascii="方正仿宋_GBK" w:eastAsia="方正仿宋_GBK"/>
          <w:sz w:val="24"/>
          <w:szCs w:val="24"/>
        </w:rPr>
      </w:pPr>
    </w:p>
    <w:p w:rsidR="007A516C" w:rsidRDefault="007A516C">
      <w:pPr>
        <w:spacing w:before="240" w:after="72" w:line="360" w:lineRule="auto"/>
        <w:rPr>
          <w:rFonts w:ascii="方正仿宋_GBK" w:eastAsia="方正仿宋_GBK"/>
          <w:sz w:val="24"/>
          <w:szCs w:val="24"/>
        </w:rPr>
      </w:pPr>
    </w:p>
    <w:sectPr w:rsidR="007A516C" w:rsidSect="007A516C">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73E8" w:rsidRDefault="00D573E8" w:rsidP="00F9449A">
      <w:pPr>
        <w:spacing w:after="72"/>
      </w:pPr>
      <w:r>
        <w:separator/>
      </w:r>
    </w:p>
  </w:endnote>
  <w:endnote w:type="continuationSeparator" w:id="1">
    <w:p w:rsidR="00D573E8" w:rsidRDefault="00D573E8" w:rsidP="00F9449A">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16C" w:rsidRDefault="007A516C">
    <w:pPr>
      <w:pStyle w:val="a3"/>
      <w:framePr w:wrap="around" w:vAnchor="text" w:hAnchor="margin" w:xAlign="center" w:y="1"/>
      <w:spacing w:after="72"/>
      <w:rPr>
        <w:rStyle w:val="a6"/>
      </w:rPr>
    </w:pPr>
    <w:r>
      <w:fldChar w:fldCharType="begin"/>
    </w:r>
    <w:r w:rsidR="00D573E8">
      <w:rPr>
        <w:rStyle w:val="a6"/>
      </w:rPr>
      <w:instrText xml:space="preserve">PAGE  </w:instrText>
    </w:r>
    <w:r>
      <w:fldChar w:fldCharType="end"/>
    </w:r>
  </w:p>
  <w:p w:rsidR="007A516C" w:rsidRDefault="007A516C">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16C" w:rsidRDefault="007A516C">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16C" w:rsidRDefault="007A516C">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73E8" w:rsidRDefault="00D573E8" w:rsidP="00F9449A">
      <w:pPr>
        <w:spacing w:after="72"/>
      </w:pPr>
      <w:r>
        <w:separator/>
      </w:r>
    </w:p>
  </w:footnote>
  <w:footnote w:type="continuationSeparator" w:id="1">
    <w:p w:rsidR="00D573E8" w:rsidRDefault="00D573E8" w:rsidP="00F9449A">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16C" w:rsidRDefault="007A516C">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16C" w:rsidRDefault="007A516C">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16C" w:rsidRDefault="007A516C">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A516C"/>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573E8"/>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449A"/>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516C"/>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A516C"/>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7A516C"/>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7A516C"/>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7A516C"/>
  </w:style>
  <w:style w:type="character" w:customStyle="1" w:styleId="Char">
    <w:name w:val="页脚 Char"/>
    <w:link w:val="a3"/>
    <w:uiPriority w:val="99"/>
    <w:qFormat/>
    <w:locked/>
    <w:rsid w:val="007A516C"/>
    <w:rPr>
      <w:rFonts w:ascii="Times New Roman" w:hAnsi="Times New Roman" w:cs="Times New Roman"/>
      <w:sz w:val="18"/>
      <w:szCs w:val="18"/>
    </w:rPr>
  </w:style>
  <w:style w:type="character" w:customStyle="1" w:styleId="Char1">
    <w:name w:val="页脚 Char1"/>
    <w:basedOn w:val="a0"/>
    <w:uiPriority w:val="99"/>
    <w:semiHidden/>
    <w:qFormat/>
    <w:rsid w:val="007A516C"/>
    <w:rPr>
      <w:rFonts w:ascii="Times New Roman" w:eastAsia="宋体" w:hAnsi="Times New Roman" w:cs="Times New Roman"/>
      <w:sz w:val="18"/>
      <w:szCs w:val="18"/>
    </w:rPr>
  </w:style>
  <w:style w:type="paragraph" w:customStyle="1" w:styleId="biaogeleft">
    <w:name w:val="biaoge_left"/>
    <w:basedOn w:val="a"/>
    <w:qFormat/>
    <w:rsid w:val="007A516C"/>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7A516C"/>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7A516C"/>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7A516C"/>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7A516C"/>
    <w:pPr>
      <w:jc w:val="both"/>
    </w:pPr>
    <w:rPr>
      <w:rFonts w:ascii="Times New Roman" w:eastAsia="宋体" w:hAnsi="Times New Roman" w:cs="Times New Roman"/>
      <w:kern w:val="2"/>
      <w:sz w:val="21"/>
      <w:szCs w:val="21"/>
    </w:rPr>
  </w:style>
  <w:style w:type="paragraph" w:customStyle="1" w:styleId="biaogeright">
    <w:name w:val="biaoge_right"/>
    <w:basedOn w:val="a"/>
    <w:qFormat/>
    <w:rsid w:val="007A516C"/>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7A516C"/>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7A516C"/>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7A516C"/>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7A516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7525097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431</Words>
  <Characters>2458</Characters>
  <Application>Microsoft Office Word</Application>
  <DocSecurity>0</DocSecurity>
  <Lines>20</Lines>
  <Paragraphs>5</Paragraphs>
  <ScaleCrop>false</ScaleCrop>
  <Company>cc</Company>
  <LinksUpToDate>false</LinksUpToDate>
  <CharactersWithSpaces>2884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