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197" w:rsidRDefault="00FF0197">
      <w:pPr>
        <w:spacing w:before="240" w:after="72" w:line="360" w:lineRule="auto"/>
        <w:rPr>
          <w:rFonts w:asciiTheme="minorEastAsia" w:eastAsiaTheme="minorEastAsia" w:hAnsiTheme="minorEastAsia"/>
        </w:rPr>
      </w:pPr>
    </w:p>
    <w:p w:rsidR="00FF0197" w:rsidRDefault="00FF0197">
      <w:pPr>
        <w:spacing w:before="240" w:after="72" w:line="360" w:lineRule="auto"/>
        <w:rPr>
          <w:rFonts w:asciiTheme="minorEastAsia" w:eastAsiaTheme="minorEastAsia" w:hAnsiTheme="minorEastAsia"/>
        </w:rPr>
      </w:pPr>
    </w:p>
    <w:p w:rsidR="00FF0197" w:rsidRDefault="00FF0197">
      <w:pPr>
        <w:spacing w:before="240" w:after="72" w:line="360" w:lineRule="auto"/>
        <w:rPr>
          <w:rFonts w:asciiTheme="minorEastAsia" w:eastAsiaTheme="minorEastAsia" w:hAnsiTheme="minorEastAsia"/>
        </w:rPr>
      </w:pPr>
    </w:p>
    <w:p w:rsidR="00FF0197" w:rsidRDefault="00EF4C2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16</w:t>
      </w:r>
      <w:r>
        <w:rPr>
          <w:rFonts w:ascii="方正黑体简体" w:eastAsia="方正黑体简体" w:hAnsi="Calibri" w:hint="eastAsia"/>
          <w:sz w:val="36"/>
        </w:rPr>
        <w:t>期封闭式公募人民币理财产品</w:t>
      </w:r>
    </w:p>
    <w:p w:rsidR="00FF0197" w:rsidRDefault="00EF4C2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FF0197" w:rsidRDefault="00FF0197">
      <w:pPr>
        <w:spacing w:before="240" w:after="72" w:line="360" w:lineRule="auto"/>
        <w:jc w:val="center"/>
        <w:rPr>
          <w:rFonts w:ascii="方正黑体简体" w:eastAsia="方正黑体简体"/>
          <w:sz w:val="36"/>
          <w:szCs w:val="36"/>
        </w:rPr>
      </w:pPr>
    </w:p>
    <w:p w:rsidR="00FF0197" w:rsidRDefault="00FF0197">
      <w:pPr>
        <w:spacing w:before="240" w:after="72" w:line="360" w:lineRule="auto"/>
        <w:jc w:val="center"/>
        <w:rPr>
          <w:rFonts w:ascii="方正黑体简体" w:eastAsia="方正黑体简体"/>
          <w:sz w:val="36"/>
          <w:szCs w:val="36"/>
        </w:rPr>
      </w:pPr>
    </w:p>
    <w:p w:rsidR="00FF0197" w:rsidRDefault="00FF0197">
      <w:pPr>
        <w:spacing w:before="240" w:after="72" w:line="360" w:lineRule="auto"/>
        <w:jc w:val="center"/>
        <w:rPr>
          <w:rFonts w:ascii="方正黑体简体" w:eastAsia="方正黑体简体"/>
          <w:sz w:val="36"/>
          <w:szCs w:val="36"/>
        </w:rPr>
      </w:pPr>
    </w:p>
    <w:p w:rsidR="00FF0197" w:rsidRDefault="00FF0197">
      <w:pPr>
        <w:spacing w:before="240" w:after="72" w:line="360" w:lineRule="auto"/>
        <w:jc w:val="center"/>
        <w:rPr>
          <w:rFonts w:ascii="方正黑体简体" w:eastAsia="方正黑体简体"/>
          <w:sz w:val="36"/>
          <w:szCs w:val="36"/>
        </w:rPr>
      </w:pPr>
    </w:p>
    <w:p w:rsidR="00FF0197" w:rsidRDefault="00EF4C2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FF0197" w:rsidRDefault="00EF4C2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FF0197" w:rsidRDefault="00FF0197">
      <w:pPr>
        <w:spacing w:before="240" w:after="72" w:line="360" w:lineRule="auto"/>
        <w:rPr>
          <w:rFonts w:ascii="方正黑体简体" w:eastAsia="方正黑体简体"/>
          <w:sz w:val="36"/>
          <w:szCs w:val="36"/>
        </w:rPr>
      </w:pPr>
    </w:p>
    <w:p w:rsidR="00FF0197" w:rsidRDefault="00FF0197">
      <w:pPr>
        <w:spacing w:before="240" w:after="72" w:line="360" w:lineRule="auto"/>
        <w:rPr>
          <w:rFonts w:ascii="方正黑体简体" w:eastAsia="方正黑体简体"/>
          <w:sz w:val="36"/>
          <w:szCs w:val="36"/>
        </w:rPr>
      </w:pPr>
    </w:p>
    <w:p w:rsidR="00FF0197" w:rsidRDefault="00EF4C25">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FF0197" w:rsidRDefault="00EF4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FF0197" w:rsidTr="00EB0267">
        <w:trPr>
          <w:trHeight w:val="714"/>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16</w:t>
            </w:r>
            <w:r>
              <w:rPr>
                <w:rFonts w:ascii="方正仿宋简体" w:eastAsia="方正仿宋简体" w:hint="eastAsia"/>
                <w:sz w:val="24"/>
                <w:szCs w:val="24"/>
              </w:rPr>
              <w:t>期封闭式公募人民币理财产品</w:t>
            </w:r>
          </w:p>
        </w:tc>
      </w:tr>
      <w:tr w:rsidR="00FF0197" w:rsidTr="00EB0267">
        <w:trPr>
          <w:trHeight w:val="1300"/>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Z7003222000054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FF0197" w:rsidTr="00EB0267">
        <w:trPr>
          <w:trHeight w:val="714"/>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FF0197" w:rsidTr="00EB0267">
        <w:trPr>
          <w:trHeight w:val="714"/>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03</w:t>
            </w:r>
            <w:r>
              <w:rPr>
                <w:rFonts w:ascii="方正仿宋简体" w:eastAsia="方正仿宋简体" w:hint="eastAsia"/>
                <w:sz w:val="24"/>
                <w:szCs w:val="24"/>
              </w:rPr>
              <w:t>日</w:t>
            </w:r>
          </w:p>
        </w:tc>
      </w:tr>
      <w:tr w:rsidR="00FF0197" w:rsidTr="00EB0267">
        <w:trPr>
          <w:trHeight w:val="714"/>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284,309,544.00</w:t>
            </w:r>
            <w:r>
              <w:rPr>
                <w:rFonts w:ascii="方正仿宋简体" w:eastAsia="方正仿宋简体" w:hint="eastAsia"/>
                <w:sz w:val="24"/>
                <w:szCs w:val="24"/>
              </w:rPr>
              <w:t>份</w:t>
            </w:r>
          </w:p>
        </w:tc>
      </w:tr>
      <w:tr w:rsidR="00FF0197" w:rsidTr="00EB0267">
        <w:trPr>
          <w:trHeight w:val="688"/>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FF0197" w:rsidTr="00EB0267">
        <w:trPr>
          <w:trHeight w:val="714"/>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F0197" w:rsidTr="00EB0267">
        <w:trPr>
          <w:trHeight w:val="714"/>
          <w:jc w:val="center"/>
        </w:trPr>
        <w:tc>
          <w:tcPr>
            <w:tcW w:w="2719"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FF0197" w:rsidRDefault="00EF4C25" w:rsidP="00EB0267">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F0197" w:rsidRDefault="00FF0197">
      <w:pPr>
        <w:spacing w:before="240" w:after="72" w:line="360" w:lineRule="auto"/>
        <w:rPr>
          <w:rFonts w:ascii="方正仿宋_GBK" w:eastAsia="方正仿宋_GBK" w:hAnsi="宋体" w:cs="宋体"/>
          <w:kern w:val="0"/>
          <w:sz w:val="24"/>
          <w:szCs w:val="24"/>
        </w:rPr>
      </w:pPr>
    </w:p>
    <w:p w:rsidR="00FF0197" w:rsidRDefault="00EF4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FF0197" w:rsidRDefault="00EF4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FF0197" w:rsidRDefault="00EF4C25">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FF0197">
        <w:trPr>
          <w:trHeight w:val="699"/>
          <w:jc w:val="center"/>
        </w:trPr>
        <w:tc>
          <w:tcPr>
            <w:tcW w:w="1838" w:type="dxa"/>
            <w:vMerge w:val="restart"/>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FF0197">
        <w:trPr>
          <w:trHeight w:val="1697"/>
          <w:jc w:val="center"/>
        </w:trPr>
        <w:tc>
          <w:tcPr>
            <w:tcW w:w="1838" w:type="dxa"/>
            <w:vMerge/>
            <w:vAlign w:val="center"/>
          </w:tcPr>
          <w:p w:rsidR="00FF0197" w:rsidRDefault="00FF0197" w:rsidP="00EB0267">
            <w:pPr>
              <w:spacing w:beforeLines="20" w:afterLines="20"/>
              <w:jc w:val="center"/>
              <w:rPr>
                <w:rFonts w:ascii="方正仿宋简体" w:eastAsia="方正仿宋简体"/>
                <w:sz w:val="24"/>
                <w:szCs w:val="24"/>
              </w:rPr>
            </w:pPr>
          </w:p>
        </w:tc>
        <w:tc>
          <w:tcPr>
            <w:tcW w:w="2693"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FF019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Y40016</w:t>
            </w:r>
          </w:p>
        </w:tc>
        <w:tc>
          <w:tcPr>
            <w:tcW w:w="2693"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294,487,006.44</w:t>
            </w:r>
          </w:p>
        </w:tc>
        <w:tc>
          <w:tcPr>
            <w:tcW w:w="2410"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1.0357</w:t>
            </w:r>
          </w:p>
        </w:tc>
        <w:tc>
          <w:tcPr>
            <w:tcW w:w="2126"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1.0357</w:t>
            </w:r>
          </w:p>
        </w:tc>
      </w:tr>
    </w:tbl>
    <w:p w:rsidR="00FF0197" w:rsidRDefault="00EF4C25">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lastRenderedPageBreak/>
        <w:t>注：产品净值可能存在未扣除管理人及投资合作机构业绩报酬、赎回费等费用（如有）的情况，实际收益以兑付为准。</w:t>
      </w:r>
    </w:p>
    <w:p w:rsidR="00FF0197" w:rsidRDefault="00FF0197">
      <w:pPr>
        <w:spacing w:before="240" w:after="72" w:line="360" w:lineRule="auto"/>
        <w:rPr>
          <w:rFonts w:ascii="方正仿宋_GBK" w:eastAsia="方正仿宋_GBK"/>
          <w:sz w:val="24"/>
          <w:szCs w:val="24"/>
        </w:rPr>
      </w:pPr>
    </w:p>
    <w:p w:rsidR="00FF0197" w:rsidRDefault="00EF4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FF0197" w:rsidRDefault="00EF4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FF0197" w:rsidRDefault="00EF4C25">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w:t>
      </w:r>
      <w:r>
        <w:rPr>
          <w:rFonts w:ascii="方正仿宋简体" w:eastAsia="方正仿宋简体" w:hint="eastAsia"/>
          <w:sz w:val="24"/>
          <w:szCs w:val="24"/>
        </w:rPr>
        <w:lastRenderedPageBreak/>
        <w:t>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FF0197" w:rsidRDefault="00EF4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FF0197" w:rsidRDefault="00EF4C25">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FF0197" w:rsidRDefault="00EF4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截至报告期末，本产品份额净值为</w:t>
      </w:r>
      <w:r>
        <w:rPr>
          <w:rFonts w:ascii="方正仿宋简体" w:eastAsia="方正仿宋简体" w:hint="eastAsia"/>
          <w:sz w:val="24"/>
          <w:szCs w:val="24"/>
        </w:rPr>
        <w:t>1.0358</w:t>
      </w:r>
      <w:r>
        <w:rPr>
          <w:rFonts w:ascii="方正仿宋简体" w:eastAsia="方正仿宋简体" w:hint="eastAsia"/>
          <w:sz w:val="24"/>
          <w:szCs w:val="24"/>
        </w:rPr>
        <w:t>元。</w:t>
      </w:r>
    </w:p>
    <w:p w:rsidR="00FF0197" w:rsidRDefault="00FF0197">
      <w:pPr>
        <w:spacing w:before="240" w:after="72" w:line="360" w:lineRule="auto"/>
        <w:rPr>
          <w:rFonts w:ascii="方正仿宋_GBK" w:eastAsia="方正仿宋_GBK" w:hAnsi="宋体"/>
          <w:sz w:val="24"/>
          <w:szCs w:val="24"/>
        </w:rPr>
      </w:pPr>
    </w:p>
    <w:p w:rsidR="00FF0197" w:rsidRDefault="00EF4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FF0197" w:rsidRDefault="00EF4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FF019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85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FF019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95.98%</w:t>
            </w:r>
          </w:p>
        </w:tc>
        <w:tc>
          <w:tcPr>
            <w:tcW w:w="328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96.26%</w:t>
            </w:r>
          </w:p>
        </w:tc>
      </w:tr>
      <w:tr w:rsidR="00FF019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3.71%</w:t>
            </w:r>
          </w:p>
        </w:tc>
      </w:tr>
      <w:tr w:rsidR="00FF019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F019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4.02%</w:t>
            </w:r>
          </w:p>
        </w:tc>
        <w:tc>
          <w:tcPr>
            <w:tcW w:w="328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0.03%</w:t>
            </w:r>
          </w:p>
        </w:tc>
      </w:tr>
      <w:tr w:rsidR="00FF019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FF0197" w:rsidRDefault="00FF0197">
      <w:pPr>
        <w:spacing w:before="240" w:after="72" w:line="360" w:lineRule="auto"/>
        <w:rPr>
          <w:rFonts w:ascii="方正仿宋_GBK" w:eastAsia="方正仿宋_GBK"/>
          <w:sz w:val="24"/>
          <w:szCs w:val="24"/>
        </w:rPr>
      </w:pPr>
    </w:p>
    <w:p w:rsidR="00FF0197" w:rsidRDefault="00EF4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FF0197">
        <w:trPr>
          <w:trHeight w:val="1233"/>
          <w:jc w:val="center"/>
        </w:trPr>
        <w:tc>
          <w:tcPr>
            <w:tcW w:w="750"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FF019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23881894</w:t>
            </w:r>
          </w:p>
        </w:tc>
        <w:tc>
          <w:tcPr>
            <w:tcW w:w="271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滨江投资</w:t>
            </w:r>
            <w:r>
              <w:rPr>
                <w:rFonts w:ascii="方正仿宋简体" w:eastAsia="方正仿宋简体" w:hAnsi="方正仿宋简体" w:cs="方正仿宋简体"/>
                <w:sz w:val="24"/>
              </w:rPr>
              <w:t>14</w:t>
            </w:r>
          </w:p>
        </w:tc>
        <w:tc>
          <w:tcPr>
            <w:tcW w:w="205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141,000,000.00</w:t>
            </w:r>
          </w:p>
        </w:tc>
        <w:tc>
          <w:tcPr>
            <w:tcW w:w="1807"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47.88</w:t>
            </w:r>
          </w:p>
        </w:tc>
      </w:tr>
      <w:tr w:rsidR="00FF019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73,245,934.05</w:t>
            </w:r>
          </w:p>
        </w:tc>
        <w:tc>
          <w:tcPr>
            <w:tcW w:w="1807"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24.87</w:t>
            </w:r>
          </w:p>
        </w:tc>
      </w:tr>
      <w:tr w:rsidR="00FF019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34,326,482.50</w:t>
            </w:r>
          </w:p>
        </w:tc>
        <w:tc>
          <w:tcPr>
            <w:tcW w:w="1807"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11.66</w:t>
            </w:r>
          </w:p>
        </w:tc>
      </w:tr>
      <w:tr w:rsidR="00FF019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30,550,493.91</w:t>
            </w:r>
          </w:p>
        </w:tc>
        <w:tc>
          <w:tcPr>
            <w:tcW w:w="1807"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10.37</w:t>
            </w:r>
          </w:p>
        </w:tc>
      </w:tr>
      <w:tr w:rsidR="00FF019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11,885,282.58</w:t>
            </w:r>
          </w:p>
        </w:tc>
        <w:tc>
          <w:tcPr>
            <w:tcW w:w="1807" w:type="dxa"/>
            <w:shd w:val="clear" w:color="000000" w:fill="FFFFFF"/>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4.04</w:t>
            </w:r>
          </w:p>
        </w:tc>
      </w:tr>
    </w:tbl>
    <w:p w:rsidR="00FF0197" w:rsidRDefault="00FF0197">
      <w:pPr>
        <w:spacing w:before="240" w:after="72" w:line="360" w:lineRule="auto"/>
        <w:rPr>
          <w:rFonts w:ascii="方正仿宋_GBK" w:eastAsia="方正仿宋_GBK" w:hAnsi="宋体" w:cs="宋体"/>
          <w:sz w:val="24"/>
          <w:szCs w:val="24"/>
          <w:shd w:val="clear" w:color="auto" w:fill="FFFFFF"/>
        </w:rPr>
      </w:pPr>
    </w:p>
    <w:p w:rsidR="00FF0197" w:rsidRDefault="00EF4C25">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FF0197">
        <w:trPr>
          <w:trHeight w:val="1078"/>
          <w:jc w:val="center"/>
        </w:trPr>
        <w:tc>
          <w:tcPr>
            <w:tcW w:w="877"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FF019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南京滨江投资发展有限公司</w:t>
            </w:r>
          </w:p>
        </w:tc>
        <w:tc>
          <w:tcPr>
            <w:tcW w:w="1275"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滨江投资</w:t>
            </w:r>
            <w:r>
              <w:rPr>
                <w:rFonts w:ascii="方正仿宋简体" w:eastAsia="方正仿宋简体" w:hAnsi="方正仿宋简体" w:cs="方正仿宋简体"/>
                <w:sz w:val="24"/>
              </w:rPr>
              <w:t>14</w:t>
            </w:r>
          </w:p>
        </w:tc>
        <w:tc>
          <w:tcPr>
            <w:tcW w:w="1540"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142</w:t>
            </w:r>
          </w:p>
        </w:tc>
        <w:tc>
          <w:tcPr>
            <w:tcW w:w="1383"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FF0197" w:rsidRDefault="00FF0197">
      <w:pPr>
        <w:spacing w:before="240" w:after="72" w:line="360" w:lineRule="auto"/>
        <w:rPr>
          <w:rFonts w:ascii="方正仿宋_GBK" w:eastAsia="方正仿宋_GBK" w:hAnsi="宋体" w:cs="宋体"/>
          <w:sz w:val="24"/>
          <w:szCs w:val="24"/>
          <w:shd w:val="clear" w:color="auto" w:fill="FFFFFF"/>
        </w:rPr>
      </w:pPr>
    </w:p>
    <w:p w:rsidR="00FF0197" w:rsidRDefault="00EF4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FF0197">
        <w:trPr>
          <w:trHeight w:val="584"/>
          <w:jc w:val="center"/>
        </w:trPr>
        <w:tc>
          <w:tcPr>
            <w:tcW w:w="846"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FF0197" w:rsidRDefault="00EF4C25" w:rsidP="00EB0267">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FF019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0120060000000877</w:t>
            </w:r>
          </w:p>
        </w:tc>
        <w:tc>
          <w:tcPr>
            <w:tcW w:w="1983"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16</w:t>
            </w:r>
            <w:r>
              <w:rPr>
                <w:rFonts w:ascii="方正仿宋简体" w:eastAsia="方正仿宋简体" w:hAnsi="方正仿宋简体" w:cs="方正仿宋简体"/>
                <w:sz w:val="24"/>
              </w:rPr>
              <w:t>期</w:t>
            </w:r>
          </w:p>
        </w:tc>
        <w:tc>
          <w:tcPr>
            <w:tcW w:w="1988" w:type="dxa"/>
            <w:vAlign w:val="center"/>
          </w:tcPr>
          <w:p w:rsidR="00FF0197" w:rsidRDefault="00EF4C25" w:rsidP="00EB026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FF0197" w:rsidRDefault="00FF0197">
      <w:pPr>
        <w:spacing w:afterLines="0" w:line="360" w:lineRule="auto"/>
        <w:rPr>
          <w:rFonts w:ascii="方正仿宋_GBK" w:eastAsia="方正仿宋_GBK"/>
          <w:sz w:val="24"/>
          <w:szCs w:val="24"/>
        </w:rPr>
      </w:pPr>
    </w:p>
    <w:p w:rsidR="00FF0197" w:rsidRDefault="00FF0197">
      <w:pPr>
        <w:spacing w:before="240" w:after="72" w:line="360" w:lineRule="auto"/>
        <w:jc w:val="center"/>
        <w:rPr>
          <w:rFonts w:ascii="方正仿宋_GBK" w:eastAsia="方正仿宋_GBK"/>
          <w:b/>
          <w:sz w:val="24"/>
          <w:szCs w:val="24"/>
        </w:rPr>
      </w:pPr>
    </w:p>
    <w:p w:rsidR="00FF0197" w:rsidRDefault="00EF4C2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B0267" w:rsidRPr="00EB0267">
        <w:rPr>
          <w:rFonts w:ascii="方正仿宋简体" w:eastAsia="方正仿宋简体"/>
          <w:sz w:val="24"/>
          <w:szCs w:val="24"/>
        </w:rPr>
        <w:t>56,113.24</w:t>
      </w:r>
      <w:r>
        <w:rPr>
          <w:rFonts w:ascii="方正仿宋简体" w:eastAsia="方正仿宋简体" w:hint="eastAsia"/>
          <w:sz w:val="24"/>
          <w:szCs w:val="24"/>
        </w:rPr>
        <w:t>元。</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FF0197" w:rsidRDefault="00EF4C2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FF0197" w:rsidRDefault="00FF0197">
      <w:pPr>
        <w:spacing w:before="240" w:after="72" w:line="360" w:lineRule="auto"/>
        <w:rPr>
          <w:rFonts w:ascii="方正仿宋_GBK" w:eastAsia="方正仿宋_GBK" w:hAnsi="宋体" w:cs="宋体"/>
          <w:kern w:val="0"/>
          <w:sz w:val="24"/>
          <w:szCs w:val="24"/>
        </w:rPr>
      </w:pPr>
    </w:p>
    <w:p w:rsidR="00FF0197" w:rsidRDefault="00FF0197">
      <w:pPr>
        <w:spacing w:before="240" w:after="72" w:line="360" w:lineRule="auto"/>
        <w:rPr>
          <w:rFonts w:ascii="方正仿宋_GBK" w:eastAsia="方正仿宋_GBK" w:hAnsi="宋体" w:cs="宋体"/>
          <w:kern w:val="0"/>
          <w:sz w:val="24"/>
          <w:szCs w:val="24"/>
        </w:rPr>
      </w:pPr>
    </w:p>
    <w:p w:rsidR="00FF0197" w:rsidRDefault="00FF0197">
      <w:pPr>
        <w:spacing w:before="240" w:after="72" w:line="360" w:lineRule="auto"/>
        <w:jc w:val="right"/>
        <w:rPr>
          <w:rFonts w:ascii="方正仿宋_GBK" w:eastAsia="方正仿宋_GBK"/>
          <w:b/>
          <w:sz w:val="24"/>
          <w:szCs w:val="24"/>
        </w:rPr>
      </w:pPr>
    </w:p>
    <w:p w:rsidR="00FF0197" w:rsidRDefault="00EF4C2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FF0197" w:rsidRDefault="00EF4C2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FF0197" w:rsidRDefault="00FF0197">
      <w:pPr>
        <w:spacing w:before="240" w:after="72" w:line="360" w:lineRule="auto"/>
        <w:rPr>
          <w:rFonts w:ascii="方正仿宋_GBK" w:eastAsia="方正仿宋_GBK"/>
          <w:sz w:val="24"/>
          <w:szCs w:val="24"/>
        </w:rPr>
      </w:pPr>
    </w:p>
    <w:p w:rsidR="00FF0197" w:rsidRDefault="00FF0197">
      <w:pPr>
        <w:spacing w:before="240" w:after="72" w:line="360" w:lineRule="auto"/>
        <w:rPr>
          <w:rFonts w:ascii="方正仿宋_GBK" w:eastAsia="方正仿宋_GBK"/>
          <w:sz w:val="24"/>
          <w:szCs w:val="24"/>
        </w:rPr>
      </w:pPr>
    </w:p>
    <w:sectPr w:rsidR="00FF0197" w:rsidSect="00FF019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C25" w:rsidRDefault="00EF4C25" w:rsidP="00EB0267">
      <w:pPr>
        <w:spacing w:after="72"/>
      </w:pPr>
      <w:r>
        <w:separator/>
      </w:r>
    </w:p>
  </w:endnote>
  <w:endnote w:type="continuationSeparator" w:id="1">
    <w:p w:rsidR="00EF4C25" w:rsidRDefault="00EF4C25" w:rsidP="00EB0267">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197" w:rsidRDefault="00FF0197">
    <w:pPr>
      <w:pStyle w:val="a3"/>
      <w:framePr w:wrap="around" w:vAnchor="text" w:hAnchor="margin" w:xAlign="center" w:y="1"/>
      <w:spacing w:after="72"/>
      <w:rPr>
        <w:rStyle w:val="a6"/>
      </w:rPr>
    </w:pPr>
    <w:r>
      <w:fldChar w:fldCharType="begin"/>
    </w:r>
    <w:r w:rsidR="00EF4C25">
      <w:rPr>
        <w:rStyle w:val="a6"/>
      </w:rPr>
      <w:instrText xml:space="preserve">PAGE  </w:instrText>
    </w:r>
    <w:r>
      <w:fldChar w:fldCharType="end"/>
    </w:r>
  </w:p>
  <w:p w:rsidR="00FF0197" w:rsidRDefault="00FF019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197" w:rsidRDefault="00FF019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197" w:rsidRDefault="00FF019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C25" w:rsidRDefault="00EF4C25" w:rsidP="00EB0267">
      <w:pPr>
        <w:spacing w:after="72"/>
      </w:pPr>
      <w:r>
        <w:separator/>
      </w:r>
    </w:p>
  </w:footnote>
  <w:footnote w:type="continuationSeparator" w:id="1">
    <w:p w:rsidR="00EF4C25" w:rsidRDefault="00EF4C25" w:rsidP="00EB0267">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197" w:rsidRDefault="00FF019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197" w:rsidRDefault="00FF019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197" w:rsidRDefault="00FF019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0267"/>
    <w:rsid w:val="00EB538F"/>
    <w:rsid w:val="00EB5E48"/>
    <w:rsid w:val="00EB6923"/>
    <w:rsid w:val="00EF160C"/>
    <w:rsid w:val="00EF4C25"/>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00FF0197"/>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19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F019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F019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F019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F0197"/>
  </w:style>
  <w:style w:type="character" w:customStyle="1" w:styleId="Char">
    <w:name w:val="页脚 Char"/>
    <w:link w:val="a3"/>
    <w:uiPriority w:val="99"/>
    <w:qFormat/>
    <w:locked/>
    <w:rsid w:val="00FF0197"/>
    <w:rPr>
      <w:rFonts w:ascii="Times New Roman" w:hAnsi="Times New Roman" w:cs="Times New Roman"/>
      <w:sz w:val="18"/>
      <w:szCs w:val="18"/>
    </w:rPr>
  </w:style>
  <w:style w:type="character" w:customStyle="1" w:styleId="Char1">
    <w:name w:val="页脚 Char1"/>
    <w:basedOn w:val="a0"/>
    <w:uiPriority w:val="99"/>
    <w:semiHidden/>
    <w:qFormat/>
    <w:rsid w:val="00FF0197"/>
    <w:rPr>
      <w:rFonts w:ascii="Times New Roman" w:eastAsia="宋体" w:hAnsi="Times New Roman" w:cs="Times New Roman"/>
      <w:sz w:val="18"/>
      <w:szCs w:val="18"/>
    </w:rPr>
  </w:style>
  <w:style w:type="paragraph" w:customStyle="1" w:styleId="biaogeleft">
    <w:name w:val="biaoge_left"/>
    <w:basedOn w:val="a"/>
    <w:qFormat/>
    <w:rsid w:val="00FF019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F019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F019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F019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F019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F019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F019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F019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F019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F019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566598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402</Words>
  <Characters>2294</Characters>
  <Application>Microsoft Office Word</Application>
  <DocSecurity>0</DocSecurity>
  <Lines>19</Lines>
  <Paragraphs>5</Paragraphs>
  <ScaleCrop>false</ScaleCrop>
  <Company>cc</Company>
  <LinksUpToDate>false</LinksUpToDate>
  <CharactersWithSpaces>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