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丰裕固收24041期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丰裕固收24041期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FYG24041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Z7002224000052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2024年2月29日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111,288.4698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2024年3月1日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