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outlineLvl w:val="0"/>
        <w:rPr>
          <w:rFonts w:hint="eastAsia" w:ascii="微软雅黑" w:hAnsi="微软雅黑" w:eastAsia="微软雅黑" w:cs="微软雅黑"/>
          <w:b/>
          <w:bCs/>
          <w:i w:val="0"/>
          <w:iCs w:val="0"/>
          <w:color w:val="005EA6"/>
          <w:kern w:val="0"/>
          <w:sz w:val="22"/>
          <w:szCs w:val="22"/>
          <w:u w:val="none"/>
          <w:lang w:val="en-US" w:eastAsia="zh-CN" w:bidi="ar"/>
        </w:rPr>
      </w:pPr>
      <w:r>
        <w:rPr>
          <w:rFonts w:hint="eastAsia" w:ascii="微软雅黑" w:hAnsi="微软雅黑" w:eastAsia="微软雅黑" w:cs="微软雅黑"/>
          <w:b/>
          <w:bCs/>
          <w:i w:val="0"/>
          <w:iCs w:val="0"/>
          <w:color w:val="005EA6"/>
          <w:kern w:val="0"/>
          <w:sz w:val="22"/>
          <w:szCs w:val="22"/>
          <w:u w:val="none"/>
          <w:lang w:val="en-US" w:eastAsia="zh-CN" w:bidi="ar"/>
        </w:rPr>
        <w:fldChar w:fldCharType="begin"/>
      </w:r>
      <w:r>
        <w:rPr>
          <w:rFonts w:hint="eastAsia" w:ascii="微软雅黑" w:hAnsi="微软雅黑" w:eastAsia="微软雅黑" w:cs="微软雅黑"/>
          <w:b/>
          <w:bCs/>
          <w:i w:val="0"/>
          <w:iCs w:val="0"/>
          <w:color w:val="005EA6"/>
          <w:kern w:val="0"/>
          <w:sz w:val="22"/>
          <w:szCs w:val="22"/>
          <w:u w:val="none"/>
          <w:lang w:val="en-US" w:eastAsia="zh-CN" w:bidi="ar"/>
        </w:rPr>
        <w:instrText xml:space="preserve"> HYPERLINK \l "_top" </w:instrText>
      </w:r>
      <w:r>
        <w:rPr>
          <w:rFonts w:hint="eastAsia" w:ascii="微软雅黑" w:hAnsi="微软雅黑" w:eastAsia="微软雅黑" w:cs="微软雅黑"/>
          <w:b/>
          <w:bCs/>
          <w:i w:val="0"/>
          <w:iCs w:val="0"/>
          <w:color w:val="005EA6"/>
          <w:kern w:val="0"/>
          <w:sz w:val="22"/>
          <w:szCs w:val="22"/>
          <w:u w:val="none"/>
          <w:lang w:val="en-US" w:eastAsia="zh-CN" w:bidi="ar"/>
        </w:rPr>
        <w:fldChar w:fldCharType="separate"/>
      </w:r>
      <w:r>
        <w:rPr>
          <w:rStyle w:val="5"/>
          <w:rFonts w:hint="eastAsia" w:ascii="微软雅黑" w:hAnsi="微软雅黑" w:eastAsia="微软雅黑" w:cs="微软雅黑"/>
          <w:b/>
          <w:bCs/>
          <w:i w:val="0"/>
          <w:iCs w:val="0"/>
          <w:color w:val="005EA6"/>
          <w:kern w:val="0"/>
          <w:sz w:val="22"/>
          <w:szCs w:val="22"/>
          <w:lang w:val="en-US" w:eastAsia="zh-CN" w:bidi="ar"/>
        </w:rPr>
        <w:t>投行业务</w:t>
      </w:r>
      <w:r>
        <w:rPr>
          <w:rFonts w:hint="eastAsia" w:ascii="微软雅黑" w:hAnsi="微软雅黑" w:eastAsia="微软雅黑" w:cs="微软雅黑"/>
          <w:b/>
          <w:bCs/>
          <w:i w:val="0"/>
          <w:iCs w:val="0"/>
          <w:color w:val="005EA6"/>
          <w:kern w:val="0"/>
          <w:sz w:val="22"/>
          <w:szCs w:val="22"/>
          <w:u w:val="none"/>
          <w:lang w:val="en-US" w:eastAsia="zh-CN" w:bidi="ar"/>
        </w:rPr>
        <w:fldChar w:fldCharType="end"/>
      </w:r>
    </w:p>
    <w:tbl>
      <w:tblPr>
        <w:tblStyle w:val="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13"/>
        <w:gridCol w:w="1500"/>
        <w:gridCol w:w="2639"/>
        <w:gridCol w:w="634"/>
        <w:gridCol w:w="761"/>
        <w:gridCol w:w="700"/>
        <w:gridCol w:w="784"/>
        <w:gridCol w:w="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90" w:hRule="atLeast"/>
          <w:tblHeader/>
          <w:jc w:val="center"/>
        </w:trPr>
        <w:tc>
          <w:tcPr>
            <w:tcW w:w="359" w:type="pct"/>
            <w:tcBorders>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b/>
                <w:bCs/>
                <w:i w:val="0"/>
                <w:iCs w:val="0"/>
                <w:color w:val="auto"/>
                <w:sz w:val="16"/>
                <w:szCs w:val="16"/>
                <w:highlight w:val="yellow"/>
                <w:u w:val="none"/>
              </w:rPr>
            </w:pPr>
            <w:r>
              <w:rPr>
                <w:rFonts w:hint="eastAsia" w:ascii="微软雅黑" w:hAnsi="微软雅黑" w:eastAsia="微软雅黑" w:cs="微软雅黑"/>
                <w:b/>
                <w:bCs/>
                <w:i w:val="0"/>
                <w:iCs w:val="0"/>
                <w:color w:val="auto"/>
                <w:kern w:val="0"/>
                <w:sz w:val="16"/>
                <w:szCs w:val="16"/>
                <w:highlight w:val="none"/>
                <w:u w:val="none"/>
                <w:lang w:val="en-US" w:eastAsia="zh-CN" w:bidi="ar"/>
              </w:rPr>
              <w:t>编号</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服务项目</w:t>
            </w:r>
          </w:p>
        </w:tc>
        <w:tc>
          <w:tcPr>
            <w:tcW w:w="155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服务内容</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b/>
                <w:bCs/>
                <w:i w:val="0"/>
                <w:iCs w:val="0"/>
                <w:color w:val="auto"/>
                <w:sz w:val="16"/>
                <w:szCs w:val="16"/>
                <w:u w:val="none"/>
                <w:lang w:val="en-US" w:eastAsia="zh-CN"/>
              </w:rPr>
            </w:pPr>
            <w:r>
              <w:rPr>
                <w:rFonts w:hint="eastAsia" w:ascii="微软雅黑" w:hAnsi="微软雅黑" w:eastAsia="微软雅黑" w:cs="微软雅黑"/>
                <w:b/>
                <w:bCs/>
                <w:i w:val="0"/>
                <w:iCs w:val="0"/>
                <w:color w:val="auto"/>
                <w:sz w:val="16"/>
                <w:szCs w:val="16"/>
                <w:u w:val="none"/>
                <w:lang w:val="en-US" w:eastAsia="zh-CN"/>
              </w:rPr>
              <w:t>服务价格</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优惠政策</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b/>
                <w:bCs/>
                <w:i w:val="0"/>
                <w:iCs w:val="0"/>
                <w:color w:val="auto"/>
                <w:kern w:val="0"/>
                <w:sz w:val="16"/>
                <w:szCs w:val="16"/>
                <w:u w:val="none"/>
                <w:lang w:val="en-US" w:eastAsia="zh-CN" w:bidi="ar"/>
              </w:rPr>
            </w:pPr>
            <w:r>
              <w:rPr>
                <w:rFonts w:hint="eastAsia" w:ascii="微软雅黑" w:hAnsi="微软雅黑" w:eastAsia="微软雅黑" w:cs="微软雅黑"/>
                <w:b/>
                <w:bCs/>
                <w:i w:val="0"/>
                <w:iCs w:val="0"/>
                <w:color w:val="auto"/>
                <w:kern w:val="0"/>
                <w:sz w:val="16"/>
                <w:szCs w:val="16"/>
                <w:u w:val="none"/>
                <w:lang w:val="en-US" w:eastAsia="zh-CN" w:bidi="ar"/>
              </w:rPr>
              <w:t>适用客户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定价类型</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b/>
                <w:bCs/>
                <w:i w:val="0"/>
                <w:iCs w:val="0"/>
                <w:color w:val="auto"/>
                <w:kern w:val="0"/>
                <w:sz w:val="16"/>
                <w:szCs w:val="16"/>
                <w:u w:val="none"/>
                <w:lang w:val="en-US" w:eastAsia="zh-CN" w:bidi="ar"/>
              </w:rPr>
            </w:pPr>
            <w:r>
              <w:rPr>
                <w:rFonts w:hint="eastAsia" w:ascii="微软雅黑" w:hAnsi="微软雅黑" w:eastAsia="微软雅黑" w:cs="微软雅黑"/>
                <w:b/>
                <w:bCs/>
                <w:i w:val="0"/>
                <w:iCs w:val="0"/>
                <w:color w:val="auto"/>
                <w:kern w:val="0"/>
                <w:sz w:val="16"/>
                <w:szCs w:val="16"/>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359" w:type="pct"/>
            <w:tcBorders>
              <w:tl2br w:val="nil"/>
              <w:tr2bl w:val="nil"/>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TH001</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一般</w:t>
            </w:r>
            <w:r>
              <w:rPr>
                <w:rFonts w:hint="eastAsia" w:ascii="微软雅黑" w:hAnsi="微软雅黑" w:eastAsia="微软雅黑" w:cs="微软雅黑"/>
                <w:color w:val="auto"/>
                <w:sz w:val="16"/>
                <w:szCs w:val="16"/>
                <w:highlight w:val="none"/>
              </w:rPr>
              <w:t>咨询顾问服务</w:t>
            </w:r>
          </w:p>
        </w:tc>
        <w:tc>
          <w:tcPr>
            <w:tcW w:w="155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1.管理咨询顾问：</w:t>
            </w:r>
            <w:r>
              <w:rPr>
                <w:rFonts w:hint="eastAsia" w:ascii="微软雅黑" w:hAnsi="微软雅黑" w:eastAsia="微软雅黑" w:cs="微软雅黑"/>
                <w:color w:val="auto"/>
                <w:sz w:val="16"/>
                <w:szCs w:val="16"/>
                <w:highlight w:val="none"/>
              </w:rPr>
              <w:t>对</w:t>
            </w:r>
            <w:r>
              <w:rPr>
                <w:rFonts w:hint="eastAsia" w:ascii="微软雅黑" w:hAnsi="微软雅黑" w:eastAsia="微软雅黑" w:cs="微软雅黑"/>
                <w:color w:val="auto"/>
                <w:sz w:val="16"/>
                <w:szCs w:val="16"/>
                <w:highlight w:val="none"/>
                <w:lang w:val="en-US" w:eastAsia="zh-CN"/>
              </w:rPr>
              <w:t>客户经营管理、</w:t>
            </w:r>
            <w:r>
              <w:rPr>
                <w:rFonts w:hint="eastAsia" w:ascii="微软雅黑" w:hAnsi="微软雅黑" w:eastAsia="微软雅黑" w:cs="微软雅黑"/>
                <w:color w:val="auto"/>
                <w:sz w:val="16"/>
                <w:szCs w:val="16"/>
                <w:highlight w:val="none"/>
              </w:rPr>
              <w:t>发展方向、经营规划和发展战略</w:t>
            </w:r>
            <w:r>
              <w:rPr>
                <w:rFonts w:hint="eastAsia" w:ascii="微软雅黑" w:hAnsi="微软雅黑" w:eastAsia="微软雅黑" w:cs="微软雅黑"/>
                <w:color w:val="auto"/>
                <w:sz w:val="16"/>
                <w:szCs w:val="16"/>
                <w:highlight w:val="none"/>
                <w:lang w:val="en-US" w:eastAsia="zh-CN"/>
              </w:rPr>
              <w:t>等方面</w:t>
            </w:r>
            <w:r>
              <w:rPr>
                <w:rFonts w:hint="eastAsia" w:ascii="微软雅黑" w:hAnsi="微软雅黑" w:eastAsia="微软雅黑" w:cs="微软雅黑"/>
                <w:color w:val="auto"/>
                <w:sz w:val="16"/>
                <w:szCs w:val="16"/>
                <w:highlight w:val="none"/>
              </w:rPr>
              <w:t>提供</w:t>
            </w:r>
            <w:r>
              <w:rPr>
                <w:rFonts w:hint="eastAsia" w:ascii="微软雅黑" w:hAnsi="微软雅黑" w:eastAsia="微软雅黑" w:cs="微软雅黑"/>
                <w:color w:val="auto"/>
                <w:sz w:val="16"/>
                <w:szCs w:val="16"/>
                <w:highlight w:val="none"/>
                <w:lang w:val="en-US" w:eastAsia="zh-CN"/>
              </w:rPr>
              <w:t>咨询</w:t>
            </w:r>
            <w:r>
              <w:rPr>
                <w:rFonts w:hint="eastAsia" w:ascii="微软雅黑" w:hAnsi="微软雅黑" w:eastAsia="微软雅黑" w:cs="微软雅黑"/>
                <w:color w:val="auto"/>
                <w:sz w:val="16"/>
                <w:szCs w:val="16"/>
                <w:highlight w:val="none"/>
              </w:rPr>
              <w:t>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2.财务咨询顾问：对客户财务优化、财务管理、投融资等方面提供咨询服务；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3.投资咨询顾问：对客户对外投资提供标的筛选推荐、标的评估、交易方案设计、</w:t>
            </w:r>
            <w:r>
              <w:rPr>
                <w:rFonts w:hint="eastAsia" w:ascii="微软雅黑" w:hAnsi="微软雅黑" w:eastAsia="微软雅黑" w:cs="微软雅黑"/>
                <w:color w:val="auto"/>
                <w:sz w:val="16"/>
                <w:szCs w:val="16"/>
                <w:highlight w:val="none"/>
              </w:rPr>
              <w:t>协助尽职调查</w:t>
            </w: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lang w:val="en-US" w:eastAsia="zh-CN"/>
              </w:rPr>
              <w:t>中介机构推荐撮合等多元化咨询服务</w:t>
            </w:r>
            <w:r>
              <w:rPr>
                <w:rFonts w:hint="eastAsia" w:ascii="微软雅黑" w:hAnsi="微软雅黑" w:eastAsia="微软雅黑" w:cs="微软雅黑"/>
                <w:color w:val="auto"/>
                <w:sz w:val="16"/>
                <w:szCs w:val="16"/>
                <w:highlight w:val="none"/>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4.融资咨询顾问：根据客户需求，</w:t>
            </w:r>
            <w:r>
              <w:rPr>
                <w:rFonts w:hint="eastAsia" w:ascii="微软雅黑" w:hAnsi="微软雅黑" w:eastAsia="微软雅黑" w:cs="微软雅黑"/>
                <w:color w:val="auto"/>
                <w:sz w:val="16"/>
                <w:szCs w:val="16"/>
                <w:highlight w:val="none"/>
              </w:rPr>
              <w:t>对客户进行融资辅导并帮助设计融资方案</w:t>
            </w: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lang w:val="en-US" w:eastAsia="zh-CN"/>
              </w:rPr>
              <w:t>筛选推荐融资渠道、协助推动融资落地</w:t>
            </w:r>
            <w:r>
              <w:rPr>
                <w:rFonts w:hint="eastAsia" w:ascii="微软雅黑" w:hAnsi="微软雅黑" w:eastAsia="微软雅黑" w:cs="微软雅黑"/>
                <w:color w:val="auto"/>
                <w:sz w:val="16"/>
                <w:szCs w:val="16"/>
                <w:highlight w:val="none"/>
              </w:rPr>
              <w:t>等</w:t>
            </w:r>
            <w:r>
              <w:rPr>
                <w:rFonts w:hint="eastAsia" w:ascii="微软雅黑" w:hAnsi="微软雅黑" w:eastAsia="微软雅黑" w:cs="微软雅黑"/>
                <w:color w:val="auto"/>
                <w:sz w:val="16"/>
                <w:szCs w:val="16"/>
                <w:highlight w:val="none"/>
                <w:lang w:val="en-US" w:eastAsia="zh-CN"/>
              </w:rPr>
              <w:t>多元化咨询服务</w:t>
            </w:r>
            <w:r>
              <w:rPr>
                <w:rFonts w:hint="eastAsia" w:ascii="微软雅黑" w:hAnsi="微软雅黑" w:eastAsia="微软雅黑" w:cs="微软雅黑"/>
                <w:color w:val="auto"/>
                <w:sz w:val="16"/>
                <w:szCs w:val="16"/>
                <w:highlight w:val="none"/>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5.其他咨询顾问：是指通过其他模式或在其他业务场景下，根据客户需求，为客户提供日常性或个性化的咨询服务。</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协议定价</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对小微企业予以免收</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对公客户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市场调节价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color w:val="auto"/>
                <w:sz w:val="16"/>
                <w:szCs w:val="16"/>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359" w:type="pct"/>
            <w:tcBorders>
              <w:tl2br w:val="nil"/>
              <w:tr2bl w:val="nil"/>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TH002</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委托资产监管服务</w:t>
            </w:r>
          </w:p>
        </w:tc>
        <w:tc>
          <w:tcPr>
            <w:tcW w:w="155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针对基金公司与基金子公司资产管理计划、信托产品、券商资管产品、保险资管产品、私募基金等资产提供监管、会计核算、账户服务和资金清算以及其他监管服务。</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协议定价</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对公客户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市场调节价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359" w:type="pct"/>
            <w:tcBorders>
              <w:tl2br w:val="nil"/>
              <w:tr2bl w:val="nil"/>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TH003</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交易及专项资金监管服务</w:t>
            </w:r>
          </w:p>
        </w:tc>
        <w:tc>
          <w:tcPr>
            <w:tcW w:w="155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为客户提供开立监管账户、安全保管资金、办理资金清算、监督资金使用、报告资金保管及使用情况等相关资金监管服务。</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协议定价</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对公客户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市场调节价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359" w:type="pct"/>
            <w:tcBorders>
              <w:tl2br w:val="nil"/>
              <w:tr2bl w:val="nil"/>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TH004</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证券承分销服务</w:t>
            </w:r>
          </w:p>
        </w:tc>
        <w:tc>
          <w:tcPr>
            <w:tcW w:w="155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1</w:t>
            </w:r>
            <w:r>
              <w:rPr>
                <w:rFonts w:hint="eastAsia" w:ascii="微软雅黑" w:hAnsi="微软雅黑" w:eastAsia="微软雅黑" w:cs="微软雅黑"/>
                <w:color w:val="auto"/>
                <w:sz w:val="16"/>
                <w:szCs w:val="16"/>
                <w:highlight w:val="none"/>
                <w:lang w:val="en-US" w:eastAsia="zh-CN"/>
              </w:rPr>
              <w:t>.</w:t>
            </w:r>
            <w:r>
              <w:rPr>
                <w:rFonts w:hint="eastAsia" w:ascii="微软雅黑" w:hAnsi="微软雅黑" w:eastAsia="微软雅黑" w:cs="微软雅黑"/>
                <w:color w:val="auto"/>
                <w:sz w:val="16"/>
                <w:szCs w:val="16"/>
                <w:highlight w:val="none"/>
              </w:rPr>
              <w:t>非金融企业债务融资工具主承销</w:t>
            </w:r>
            <w:r>
              <w:rPr>
                <w:rFonts w:hint="eastAsia" w:ascii="微软雅黑" w:hAnsi="微软雅黑" w:eastAsia="微软雅黑" w:cs="微软雅黑"/>
                <w:color w:val="auto"/>
                <w:sz w:val="16"/>
                <w:szCs w:val="16"/>
                <w:highlight w:val="none"/>
                <w:lang w:eastAsia="zh-CN"/>
              </w:rPr>
              <w:t>和分销</w:t>
            </w:r>
            <w:r>
              <w:rPr>
                <w:rFonts w:hint="eastAsia" w:ascii="微软雅黑" w:hAnsi="微软雅黑" w:eastAsia="微软雅黑" w:cs="微软雅黑"/>
                <w:color w:val="auto"/>
                <w:sz w:val="16"/>
                <w:szCs w:val="16"/>
                <w:highlight w:val="none"/>
              </w:rPr>
              <w:t>。为非金融企业发行债务融资工具提供主承销</w:t>
            </w:r>
            <w:r>
              <w:rPr>
                <w:rFonts w:hint="eastAsia" w:ascii="微软雅黑" w:hAnsi="微软雅黑" w:eastAsia="微软雅黑" w:cs="微软雅黑"/>
                <w:color w:val="auto"/>
                <w:sz w:val="16"/>
                <w:szCs w:val="16"/>
                <w:highlight w:val="none"/>
                <w:lang w:val="en-US" w:eastAsia="zh-CN"/>
              </w:rPr>
              <w:t>和分销</w:t>
            </w:r>
            <w:r>
              <w:rPr>
                <w:rFonts w:hint="eastAsia" w:ascii="微软雅黑" w:hAnsi="微软雅黑" w:eastAsia="微软雅黑" w:cs="微软雅黑"/>
                <w:color w:val="auto"/>
                <w:sz w:val="16"/>
                <w:szCs w:val="16"/>
                <w:highlight w:val="none"/>
              </w:rPr>
              <w:t xml:space="preserve">服务；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2</w:t>
            </w:r>
            <w:r>
              <w:rPr>
                <w:rFonts w:hint="eastAsia" w:ascii="微软雅黑" w:hAnsi="微软雅黑" w:eastAsia="微软雅黑" w:cs="微软雅黑"/>
                <w:color w:val="auto"/>
                <w:sz w:val="16"/>
                <w:szCs w:val="16"/>
                <w:highlight w:val="none"/>
              </w:rPr>
              <w:t>金融机构、非金融企业</w:t>
            </w:r>
            <w:r>
              <w:rPr>
                <w:rFonts w:hint="eastAsia" w:ascii="微软雅黑" w:hAnsi="微软雅黑" w:eastAsia="微软雅黑" w:cs="微软雅黑"/>
                <w:color w:val="auto"/>
                <w:sz w:val="16"/>
                <w:szCs w:val="16"/>
                <w:highlight w:val="none"/>
                <w:lang w:eastAsia="zh-CN"/>
              </w:rPr>
              <w:t>各类</w:t>
            </w:r>
            <w:r>
              <w:rPr>
                <w:rFonts w:hint="eastAsia" w:ascii="微软雅黑" w:hAnsi="微软雅黑" w:eastAsia="微软雅黑" w:cs="微软雅黑"/>
                <w:color w:val="auto"/>
                <w:sz w:val="16"/>
                <w:szCs w:val="16"/>
                <w:highlight w:val="none"/>
              </w:rPr>
              <w:t>证券承</w:t>
            </w:r>
            <w:r>
              <w:rPr>
                <w:rFonts w:hint="eastAsia" w:ascii="微软雅黑" w:hAnsi="微软雅黑" w:eastAsia="微软雅黑" w:cs="微软雅黑"/>
                <w:color w:val="auto"/>
                <w:sz w:val="16"/>
                <w:szCs w:val="16"/>
                <w:highlight w:val="none"/>
                <w:lang w:eastAsia="zh-CN"/>
              </w:rPr>
              <w:t>分</w:t>
            </w:r>
            <w:r>
              <w:rPr>
                <w:rFonts w:hint="eastAsia" w:ascii="微软雅黑" w:hAnsi="微软雅黑" w:eastAsia="微软雅黑" w:cs="微软雅黑"/>
                <w:color w:val="auto"/>
                <w:sz w:val="16"/>
                <w:szCs w:val="16"/>
                <w:highlight w:val="none"/>
              </w:rPr>
              <w:t>销。</w:t>
            </w:r>
            <w:r>
              <w:rPr>
                <w:rFonts w:hint="eastAsia" w:ascii="微软雅黑" w:hAnsi="微软雅黑" w:eastAsia="微软雅黑" w:cs="微软雅黑"/>
                <w:color w:val="auto"/>
                <w:sz w:val="16"/>
                <w:szCs w:val="16"/>
                <w:highlight w:val="none"/>
                <w:lang w:eastAsia="zh-CN"/>
              </w:rPr>
              <w:t>为</w:t>
            </w:r>
            <w:r>
              <w:rPr>
                <w:rFonts w:hint="eastAsia" w:ascii="微软雅黑" w:hAnsi="微软雅黑" w:eastAsia="微软雅黑" w:cs="微软雅黑"/>
                <w:color w:val="auto"/>
                <w:sz w:val="16"/>
                <w:szCs w:val="16"/>
                <w:highlight w:val="none"/>
              </w:rPr>
              <w:t>金融机构、非金融企业</w:t>
            </w:r>
            <w:r>
              <w:rPr>
                <w:rFonts w:hint="eastAsia" w:ascii="微软雅黑" w:hAnsi="微软雅黑" w:eastAsia="微软雅黑" w:cs="微软雅黑"/>
                <w:color w:val="auto"/>
                <w:sz w:val="16"/>
                <w:szCs w:val="16"/>
                <w:highlight w:val="none"/>
                <w:lang w:val="en-US" w:eastAsia="zh-CN"/>
              </w:rPr>
              <w:t>发行各类证券</w:t>
            </w:r>
            <w:r>
              <w:rPr>
                <w:rFonts w:hint="eastAsia" w:ascii="微软雅黑" w:hAnsi="微软雅黑" w:eastAsia="微软雅黑" w:cs="微软雅黑"/>
                <w:color w:val="auto"/>
                <w:sz w:val="16"/>
                <w:szCs w:val="16"/>
                <w:highlight w:val="none"/>
                <w:lang w:eastAsia="zh-CN"/>
              </w:rPr>
              <w:t>提供承分销服务，包括不限于本行作为主承销商、承销商、项目安排人、协调人等提供承分销服务；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3.</w:t>
            </w:r>
            <w:r>
              <w:rPr>
                <w:rFonts w:hint="eastAsia" w:ascii="微软雅黑" w:hAnsi="微软雅黑" w:eastAsia="微软雅黑" w:cs="微软雅黑"/>
                <w:color w:val="auto"/>
                <w:sz w:val="16"/>
                <w:szCs w:val="16"/>
                <w:highlight w:val="none"/>
              </w:rPr>
              <w:t>本行通过协议约定的方式，接受融资方委托，协助其完成融资方案设计和融资工具选择</w:t>
            </w: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rPr>
              <w:t xml:space="preserve"> 并推荐承销商；或通过协议约定的方式，接受具备承销、发行资格的机构（含交易所）委托，代理其在承销业务中的工作，承担相应的职责，协助</w:t>
            </w:r>
            <w:r>
              <w:rPr>
                <w:rFonts w:hint="eastAsia" w:ascii="微软雅黑" w:hAnsi="微软雅黑" w:eastAsia="微软雅黑" w:cs="微软雅黑"/>
                <w:color w:val="auto"/>
                <w:sz w:val="16"/>
                <w:szCs w:val="16"/>
                <w:highlight w:val="none"/>
                <w:lang w:eastAsia="zh-CN"/>
              </w:rPr>
              <w:t>对公</w:t>
            </w:r>
            <w:r>
              <w:rPr>
                <w:rFonts w:hint="eastAsia" w:ascii="微软雅黑" w:hAnsi="微软雅黑" w:eastAsia="微软雅黑" w:cs="微软雅黑"/>
                <w:color w:val="auto"/>
                <w:sz w:val="16"/>
                <w:szCs w:val="16"/>
                <w:highlight w:val="none"/>
              </w:rPr>
              <w:t>客户在各类市场上发行以企业融资为目的的各类融资工具的金融服务</w:t>
            </w:r>
            <w:r>
              <w:rPr>
                <w:rFonts w:hint="eastAsia" w:ascii="微软雅黑" w:hAnsi="微软雅黑" w:eastAsia="微软雅黑" w:cs="微软雅黑"/>
                <w:color w:val="auto"/>
                <w:sz w:val="16"/>
                <w:szCs w:val="16"/>
                <w:highlight w:val="none"/>
                <w:lang w:eastAsia="zh-CN"/>
              </w:rPr>
              <w:t>。</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协议定价</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对公客户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市场调节价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359" w:type="pct"/>
            <w:tcBorders>
              <w:tl2br w:val="nil"/>
              <w:tr2bl w:val="nil"/>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TH005</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资产管理服务</w:t>
            </w:r>
          </w:p>
        </w:tc>
        <w:tc>
          <w:tcPr>
            <w:tcW w:w="155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在资产证券化及其他业务中，受金融机构、非金融企业、基金公司与基金子公司资产管理计划、信托产品、券商资管产品、保险资管产品、私募基金等委托，提供与持有、处置、获取基础资产及其回收、催收有关的管理服务，提供基础资产后续跟踪维护、存续期管理等相关管理服务工作。</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协议定价</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对公客户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市场调节价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359" w:type="pct"/>
            <w:tcBorders>
              <w:tl2br w:val="nil"/>
              <w:tr2bl w:val="nil"/>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TH006</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债务类融资工具顾问服务</w:t>
            </w:r>
          </w:p>
        </w:tc>
        <w:tc>
          <w:tcPr>
            <w:tcW w:w="1557"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为金融机构、非金融企业、企事业单位法人、政府机构及其他社会经济组织等客户发行的各类债务类融资工具（包括但不限于非金融企业债务融资工具、公司债、企业债、债权融资计划等）提供的专项融资顾问服务，服务内容包括但不限于方案设计、中介机构推荐撮合协调、协助注册发行、组织销售等。</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协议定价</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对小微企业予以免收</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对公客户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市场调节价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359" w:type="pct"/>
            <w:tcBorders>
              <w:tl2br w:val="nil"/>
              <w:tr2bl w:val="nil"/>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TH007</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资产证券化顾问服务</w:t>
            </w:r>
          </w:p>
        </w:tc>
        <w:tc>
          <w:tcPr>
            <w:tcW w:w="155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在金融机构、非金融企业资产证券化过程中，负责牵头或协助组织各中介机构工作，在证券发行前提供交易安排、方案设计、协调相关部门等服务，或发行过程中提供投资顾问等服务，或证券发行后协助完善证券化资产服务系统、协助后续管理等服务；亦或是为金融机构、非金融企业投资资产支持证券化产品过程中提供方案设计、咨询顾问等相关的服务工作。</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协议定价</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对小微企业予以免收</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对公客户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市场调节价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359" w:type="pct"/>
            <w:tcBorders>
              <w:tl2br w:val="nil"/>
              <w:tr2bl w:val="nil"/>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TH008</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私募股权投融资工具顾问服务</w:t>
            </w:r>
          </w:p>
        </w:tc>
        <w:tc>
          <w:tcPr>
            <w:tcW w:w="155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为私募股权基金在基金设立和运作过程中提供相关顾问服务，及为企业在引进私募股权投资过程中提供相关顾问服务。</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协议定价</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对小微企业予以免收</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对公客户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市场调节价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359" w:type="pct"/>
            <w:tcBorders>
              <w:tl2br w:val="nil"/>
              <w:tr2bl w:val="nil"/>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TH009</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并购重组顾问服务</w:t>
            </w:r>
          </w:p>
        </w:tc>
        <w:tc>
          <w:tcPr>
            <w:tcW w:w="155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针对并购买方/买方及其相关方、或重组方在并购重组交易中产生的需求，提供的专业咨询服务，包括但不限于并购前协助制定并购重组策略或计划、标的推荐筛选、可行性分析；并购中协助开展尽职调查、价值评估、交易结构设计、协助谈判、融资方案设计、中介机构撮合等；以及并购后提供行业分析监测、并购整合咨询、并购前后经营效益评价等并购重组整合支持服务。</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协议定价</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对小微企业予以免收</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对公客户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市场调节价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359" w:type="pct"/>
            <w:tcBorders>
              <w:tl2br w:val="nil"/>
              <w:tr2bl w:val="nil"/>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TH010</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企业上市顾问服务</w:t>
            </w:r>
          </w:p>
        </w:tc>
        <w:tc>
          <w:tcPr>
            <w:tcW w:w="155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自行或与其他中介机构合作，为境内企业在境内外资本市场首次公开发行上市（IPO）或上市后再融资（如股票增发）过程中提供的咨询、方案设计、中介推荐及项目协调等服务。</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协议定价</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对小微企业予以免收</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对公客户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市场调节价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jc w:val="center"/>
        </w:trPr>
        <w:tc>
          <w:tcPr>
            <w:tcW w:w="359" w:type="pct"/>
            <w:tcBorders>
              <w:tl2br w:val="nil"/>
              <w:tr2bl w:val="nil"/>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TH011</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撮合服务</w:t>
            </w:r>
          </w:p>
        </w:tc>
        <w:tc>
          <w:tcPr>
            <w:tcW w:w="155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rPr>
              <w:t>为企业日常生产经营或开展各类经济金融活动推荐合作机构、渠道、资产、项目等各类资源的服务；或是为银行、证券公司、信托机构、保险机构等其他机构推荐客户、合作机构、渠道、资产、项目等各类资源的服务</w:t>
            </w:r>
            <w:r>
              <w:rPr>
                <w:rFonts w:hint="eastAsia" w:ascii="微软雅黑" w:hAnsi="微软雅黑" w:eastAsia="微软雅黑" w:cs="微软雅黑"/>
                <w:color w:val="auto"/>
                <w:sz w:val="16"/>
                <w:szCs w:val="16"/>
                <w:highlight w:val="none"/>
                <w:lang w:eastAsia="zh-CN"/>
              </w:rPr>
              <w:t>。</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协议定价</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对小微企业予以免收</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对公客户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市场调节价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本服务项目收费标准自2024年6月7日起生效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359" w:type="pct"/>
            <w:tcBorders>
              <w:tl2br w:val="nil"/>
              <w:tr2bl w:val="nil"/>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TH012</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投行信息资讯服务</w:t>
            </w:r>
          </w:p>
        </w:tc>
        <w:tc>
          <w:tcPr>
            <w:tcW w:w="155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利用我行信息渠道向客户发布经济金融领域、与企业经营管理和投融资相关的信息资讯。</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协议定价</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对小微企业予以免收</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对公客户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市场调节价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本服务项目收费标准自2024年6月7</w:t>
            </w:r>
            <w:bookmarkStart w:id="0" w:name="_GoBack"/>
            <w:bookmarkEnd w:id="0"/>
            <w:r>
              <w:rPr>
                <w:rFonts w:hint="eastAsia" w:ascii="微软雅黑" w:hAnsi="微软雅黑" w:eastAsia="微软雅黑" w:cs="微软雅黑"/>
                <w:color w:val="auto"/>
                <w:sz w:val="16"/>
                <w:szCs w:val="16"/>
                <w:highlight w:val="none"/>
                <w:lang w:val="en-US" w:eastAsia="zh-CN"/>
              </w:rPr>
              <w:t>日起生效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359" w:type="pct"/>
            <w:tcBorders>
              <w:tl2br w:val="nil"/>
              <w:tr2bl w:val="nil"/>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TH013</w:t>
            </w:r>
          </w:p>
        </w:tc>
        <w:tc>
          <w:tcPr>
            <w:tcW w:w="88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银团贷款服务</w:t>
            </w:r>
          </w:p>
        </w:tc>
        <w:tc>
          <w:tcPr>
            <w:tcW w:w="155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1</w:t>
            </w:r>
            <w:r>
              <w:rPr>
                <w:rFonts w:hint="eastAsia" w:ascii="微软雅黑" w:hAnsi="微软雅黑" w:eastAsia="微软雅黑" w:cs="微软雅黑"/>
                <w:color w:val="auto"/>
                <w:sz w:val="16"/>
                <w:szCs w:val="16"/>
                <w:highlight w:val="none"/>
                <w:lang w:val="en-US" w:eastAsia="zh-CN"/>
              </w:rPr>
              <w:t>.</w:t>
            </w:r>
            <w:r>
              <w:rPr>
                <w:rFonts w:hint="eastAsia" w:ascii="微软雅黑" w:hAnsi="微软雅黑" w:eastAsia="微软雅黑" w:cs="微软雅黑"/>
                <w:color w:val="auto"/>
                <w:sz w:val="16"/>
                <w:szCs w:val="16"/>
                <w:highlight w:val="none"/>
              </w:rPr>
              <w:t xml:space="preserve">银团贷款安排费及承销费。我行作为银团贷款（或集合信托计划/集合资管计划，下同）牵头行受借款人书面委托，提供发起组织银团、承担包销或部分包销责任、分销银团贷款份额、提供银团贷款的组织安排等服务而收取的费用；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2</w:t>
            </w:r>
            <w:r>
              <w:rPr>
                <w:rFonts w:hint="eastAsia" w:ascii="微软雅黑" w:hAnsi="微软雅黑" w:eastAsia="微软雅黑" w:cs="微软雅黑"/>
                <w:color w:val="auto"/>
                <w:sz w:val="16"/>
                <w:szCs w:val="16"/>
                <w:highlight w:val="none"/>
                <w:lang w:val="en-US" w:eastAsia="zh-CN"/>
              </w:rPr>
              <w:t>.</w:t>
            </w:r>
            <w:r>
              <w:rPr>
                <w:rFonts w:hint="eastAsia" w:ascii="微软雅黑" w:hAnsi="微软雅黑" w:eastAsia="微软雅黑" w:cs="微软雅黑"/>
                <w:color w:val="auto"/>
                <w:sz w:val="16"/>
                <w:szCs w:val="16"/>
                <w:highlight w:val="none"/>
              </w:rPr>
              <w:t>银团贷款代理行费。我行作为银团贷款代理行，按照银团贷款协议履行有关约定，为借款人提供银团贷款事务管理和协调服务而收取的费用；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3</w:t>
            </w:r>
            <w:r>
              <w:rPr>
                <w:rFonts w:hint="eastAsia" w:ascii="微软雅黑" w:hAnsi="微软雅黑" w:eastAsia="微软雅黑" w:cs="微软雅黑"/>
                <w:color w:val="auto"/>
                <w:sz w:val="16"/>
                <w:szCs w:val="16"/>
                <w:highlight w:val="none"/>
                <w:lang w:val="en-US" w:eastAsia="zh-CN"/>
              </w:rPr>
              <w:t>.</w:t>
            </w:r>
            <w:r>
              <w:rPr>
                <w:rFonts w:hint="eastAsia" w:ascii="微软雅黑" w:hAnsi="微软雅黑" w:eastAsia="微软雅黑" w:cs="微软雅黑"/>
                <w:color w:val="auto"/>
                <w:sz w:val="16"/>
                <w:szCs w:val="16"/>
                <w:highlight w:val="none"/>
              </w:rPr>
              <w:t>银团贷款参加费。我行作为银团贷款参加行接受牵头行邀请，按照协商确定的承贷份额向借款人承担放贷义务，并提供有关银团贷款事务管理和协调服务而收取的费用；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4</w:t>
            </w:r>
            <w:r>
              <w:rPr>
                <w:rFonts w:hint="eastAsia" w:ascii="微软雅黑" w:hAnsi="微软雅黑" w:eastAsia="微软雅黑" w:cs="微软雅黑"/>
                <w:color w:val="auto"/>
                <w:sz w:val="16"/>
                <w:szCs w:val="16"/>
                <w:highlight w:val="none"/>
                <w:lang w:val="en-US" w:eastAsia="zh-CN"/>
              </w:rPr>
              <w:t>.</w:t>
            </w:r>
            <w:r>
              <w:rPr>
                <w:rFonts w:hint="eastAsia" w:ascii="微软雅黑" w:hAnsi="微软雅黑" w:eastAsia="微软雅黑" w:cs="微软雅黑"/>
                <w:color w:val="auto"/>
                <w:sz w:val="16"/>
                <w:szCs w:val="16"/>
                <w:highlight w:val="none"/>
              </w:rPr>
              <w:t>银团贷款承诺费。作为银团贷款成员行承诺在约定时间提供约定融资额度的服务。</w:t>
            </w:r>
          </w:p>
        </w:tc>
        <w:tc>
          <w:tcPr>
            <w:tcW w:w="3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协议定价</w:t>
            </w:r>
          </w:p>
        </w:tc>
        <w:tc>
          <w:tcPr>
            <w:tcW w:w="45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w:t>
            </w:r>
          </w:p>
        </w:tc>
        <w:tc>
          <w:tcPr>
            <w:tcW w:w="419" w:type="pct"/>
            <w:tcBorders>
              <w:left w:val="single" w:color="auto" w:sz="4" w:space="0"/>
              <w:tl2br w:val="nil"/>
              <w:tr2bl w:val="nil"/>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对公客户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市场调节价</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备注：</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ind w:left="425" w:leftChars="0" w:hanging="425" w:firstLineChars="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lang w:val="en-US" w:eastAsia="zh-CN"/>
        </w:rPr>
        <w:t>优惠政策</w:t>
      </w: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lang w:val="en-US" w:eastAsia="zh-CN"/>
        </w:rPr>
        <w:t>中所称“小微企业”是指依据《统计上大中小微型企业划分办法（2017）》（国统字〔2017〕213号）、《金融业企业划型标准规定》（银发〔2015〕309号）的标准判定的小型、微型企业。</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ind w:left="425" w:leftChars="0" w:hanging="425" w:firstLineChars="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具体投行业务开展过程中，业务单位可根据客户</w:t>
      </w:r>
      <w:r>
        <w:rPr>
          <w:rFonts w:hint="eastAsia" w:ascii="微软雅黑" w:hAnsi="微软雅黑" w:eastAsia="微软雅黑" w:cs="微软雅黑"/>
          <w:color w:val="auto"/>
          <w:sz w:val="16"/>
          <w:szCs w:val="16"/>
          <w:highlight w:val="none"/>
          <w:lang w:val="en-US" w:eastAsia="zh-CN"/>
        </w:rPr>
        <w:t>实际</w:t>
      </w:r>
      <w:r>
        <w:rPr>
          <w:rFonts w:hint="eastAsia" w:ascii="微软雅黑" w:hAnsi="微软雅黑" w:eastAsia="微软雅黑" w:cs="微软雅黑"/>
          <w:color w:val="auto"/>
          <w:sz w:val="16"/>
          <w:szCs w:val="16"/>
          <w:highlight w:val="none"/>
        </w:rPr>
        <w:t>需求提供一项或多项服务项目，或</w:t>
      </w:r>
      <w:r>
        <w:rPr>
          <w:rFonts w:hint="eastAsia" w:ascii="微软雅黑" w:hAnsi="微软雅黑" w:eastAsia="微软雅黑" w:cs="微软雅黑"/>
          <w:color w:val="auto"/>
          <w:sz w:val="16"/>
          <w:szCs w:val="16"/>
          <w:highlight w:val="none"/>
          <w:lang w:val="en-US" w:eastAsia="zh-CN"/>
        </w:rPr>
        <w:t>提供某一</w:t>
      </w:r>
      <w:r>
        <w:rPr>
          <w:rFonts w:hint="eastAsia" w:ascii="微软雅黑" w:hAnsi="微软雅黑" w:eastAsia="微软雅黑" w:cs="微软雅黑"/>
          <w:color w:val="auto"/>
          <w:sz w:val="16"/>
          <w:szCs w:val="16"/>
          <w:highlight w:val="none"/>
        </w:rPr>
        <w:t>服务项目项下一项或多项效用功能，</w:t>
      </w:r>
      <w:r>
        <w:rPr>
          <w:rFonts w:hint="eastAsia" w:ascii="微软雅黑" w:hAnsi="微软雅黑" w:eastAsia="微软雅黑" w:cs="微软雅黑"/>
          <w:color w:val="auto"/>
          <w:sz w:val="16"/>
          <w:szCs w:val="16"/>
          <w:highlight w:val="none"/>
          <w:lang w:val="en-US" w:eastAsia="zh-CN"/>
        </w:rPr>
        <w:t>业务单位根据实际服务内容所</w:t>
      </w:r>
      <w:r>
        <w:rPr>
          <w:rFonts w:hint="eastAsia" w:ascii="微软雅黑" w:hAnsi="微软雅黑" w:eastAsia="微软雅黑" w:cs="微软雅黑"/>
          <w:color w:val="auto"/>
          <w:sz w:val="16"/>
          <w:szCs w:val="16"/>
          <w:highlight w:val="none"/>
        </w:rPr>
        <w:t>对应</w:t>
      </w:r>
      <w:r>
        <w:rPr>
          <w:rFonts w:hint="eastAsia" w:ascii="微软雅黑" w:hAnsi="微软雅黑" w:eastAsia="微软雅黑" w:cs="微软雅黑"/>
          <w:color w:val="auto"/>
          <w:sz w:val="16"/>
          <w:szCs w:val="16"/>
          <w:highlight w:val="none"/>
          <w:lang w:val="en-US" w:eastAsia="zh-CN"/>
        </w:rPr>
        <w:t>服务项目</w:t>
      </w:r>
      <w:r>
        <w:rPr>
          <w:rFonts w:hint="eastAsia" w:ascii="微软雅黑" w:hAnsi="微软雅黑" w:eastAsia="微软雅黑" w:cs="微软雅黑"/>
          <w:color w:val="auto"/>
          <w:sz w:val="16"/>
          <w:szCs w:val="16"/>
          <w:highlight w:val="none"/>
        </w:rPr>
        <w:t>的</w:t>
      </w:r>
      <w:r>
        <w:rPr>
          <w:rFonts w:hint="eastAsia" w:ascii="微软雅黑" w:hAnsi="微软雅黑" w:eastAsia="微软雅黑" w:cs="微软雅黑"/>
          <w:color w:val="auto"/>
          <w:sz w:val="16"/>
          <w:szCs w:val="16"/>
          <w:highlight w:val="none"/>
          <w:lang w:val="en-US" w:eastAsia="zh-CN"/>
        </w:rPr>
        <w:t>收费标准进行收费</w:t>
      </w:r>
      <w:r>
        <w:rPr>
          <w:rFonts w:hint="eastAsia" w:ascii="微软雅黑" w:hAnsi="微软雅黑" w:eastAsia="微软雅黑" w:cs="微软雅黑"/>
          <w:color w:val="auto"/>
          <w:sz w:val="16"/>
          <w:szCs w:val="16"/>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6E5BA"/>
    <w:multiLevelType w:val="singleLevel"/>
    <w:tmpl w:val="20A6E5BA"/>
    <w:lvl w:ilvl="0" w:tentative="0">
      <w:start w:val="1"/>
      <w:numFmt w:val="decimal"/>
      <w:lvlText w:val="%1."/>
      <w:lvlJc w:val="left"/>
      <w:pPr>
        <w:ind w:left="425" w:hanging="425"/>
      </w:pPr>
      <w:rPr>
        <w:rFonts w:hint="default"/>
      </w:rPr>
    </w:lvl>
  </w:abstractNum>
  <w:abstractNum w:abstractNumId="1">
    <w:nsid w:val="392C9762"/>
    <w:multiLevelType w:val="singleLevel"/>
    <w:tmpl w:val="392C9762"/>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310F5"/>
    <w:rsid w:val="029A0837"/>
    <w:rsid w:val="2A0E73D8"/>
    <w:rsid w:val="2D744946"/>
    <w:rsid w:val="2DC927F1"/>
    <w:rsid w:val="36965343"/>
    <w:rsid w:val="38C87D18"/>
    <w:rsid w:val="3D920D6A"/>
    <w:rsid w:val="4E1D12EA"/>
    <w:rsid w:val="4FD43DC7"/>
    <w:rsid w:val="506A0C67"/>
    <w:rsid w:val="51D54804"/>
    <w:rsid w:val="646E4FCA"/>
    <w:rsid w:val="64F43C06"/>
    <w:rsid w:val="668550B3"/>
    <w:rsid w:val="669903D7"/>
    <w:rsid w:val="698329B8"/>
    <w:rsid w:val="6F9401C6"/>
    <w:rsid w:val="70E16FDA"/>
    <w:rsid w:val="739262A2"/>
    <w:rsid w:val="77F94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2022-09-21T03:18:00Z</dcterms:created>
  <dc:creator>xmb-user</dc:creator>
  <cp:lastModifiedBy>郭鑫</cp:lastModifiedBy>
  <dcterms:modified xsi:type="dcterms:W3CDTF">2024-03-05T06:51:44Z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D9617BE90DE245018ABF2C3245310893</vt:lpwstr>
  </property>
</Properties>
</file>