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0" w:firstLineChars="200"/>
        <w:jc w:val="center"/>
        <w:rPr>
          <w:rFonts w:ascii="方正黑体简体" w:eastAsia="方正黑体简体"/>
          <w:sz w:val="28"/>
          <w:szCs w:val="28"/>
        </w:rPr>
      </w:pPr>
      <w:r>
        <w:rPr>
          <w:rFonts w:hint="eastAsia" w:ascii="方正黑体简体" w:eastAsia="方正黑体简体"/>
          <w:sz w:val="28"/>
          <w:szCs w:val="28"/>
        </w:rPr>
        <w:t>关于</w:t>
      </w:r>
      <w:r>
        <w:rPr>
          <w:rFonts w:hint="eastAsia" w:ascii="方正黑体简体" w:hAnsi="Verdana" w:eastAsia="方正黑体简体" w:cs="Verdana"/>
          <w:sz w:val="28"/>
          <w:szCs w:val="28"/>
          <w:shd w:val="clear" w:color="auto" w:fill="FFFFFF"/>
        </w:rPr>
        <w:t>南银理财珠联璧合鑫逸稳两年7期封闭式公募人民币理财产品调整投资非标准化债权类资产</w:t>
      </w:r>
      <w:r>
        <w:rPr>
          <w:rFonts w:hint="eastAsia" w:ascii="方正黑体简体" w:eastAsia="方正黑体简体"/>
          <w:sz w:val="28"/>
          <w:szCs w:val="28"/>
        </w:rPr>
        <w:t>公告</w:t>
      </w:r>
    </w:p>
    <w:p>
      <w:pPr>
        <w:spacing w:line="360" w:lineRule="auto"/>
        <w:ind w:firstLine="440" w:firstLineChars="200"/>
        <w:rPr>
          <w:sz w:val="22"/>
        </w:rPr>
      </w:pPr>
    </w:p>
    <w:tbl>
      <w:tblPr>
        <w:tblStyle w:val="5"/>
        <w:tblW w:w="918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6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gridSpan w:val="2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1、理财产品基本信息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南银理财珠联璧合鑫逸稳两年7期封闭式公募人民币理财产品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ZZ700322101488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Y60007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2022年01月05日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2024年02月1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7" w:type="dxa"/>
            <w:gridSpan w:val="8"/>
          </w:tcPr>
          <w:p>
            <w:pPr>
              <w:spacing w:line="360" w:lineRule="auto"/>
              <w:ind w:firstLine="480" w:firstLineChars="20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2、增加的非标准化资产明细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</w:tr>
    </w:tbl>
    <w:p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8" w:type="dxa"/>
            <w:gridSpan w:val="8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3、减少的非标准化资产明细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4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盐城市城南新区开发建设投资有限公司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22盐城城南01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40" w:firstLineChars="200"/>
        <w:rPr>
          <w:sz w:val="22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如您对本公告有任何疑问，可联系本理财产品代销机构或本公司，代销机构及本公司将竭诚为您服务。</w:t>
      </w:r>
    </w:p>
    <w:p>
      <w:pPr>
        <w:spacing w:line="360" w:lineRule="auto"/>
        <w:ind w:firstLine="480" w:firstLineChars="200"/>
        <w:rPr>
          <w:sz w:val="22"/>
        </w:rPr>
      </w:pPr>
      <w:r>
        <w:rPr>
          <w:rFonts w:hint="eastAsia" w:ascii="方正仿宋简体" w:eastAsia="方正仿宋简体"/>
          <w:sz w:val="24"/>
          <w:szCs w:val="24"/>
        </w:rPr>
        <w:t>感谢您一直以来的支持和信赖！</w:t>
      </w:r>
    </w:p>
    <w:p>
      <w:pPr>
        <w:pStyle w:val="9"/>
        <w:rPr>
          <w:sz w:val="22"/>
        </w:rPr>
      </w:pPr>
    </w:p>
    <w:p>
      <w:pPr>
        <w:spacing w:line="360" w:lineRule="auto"/>
        <w:ind w:firstLine="480" w:firstLineChars="200"/>
        <w:jc w:val="right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南银理财有限责任公司</w:t>
      </w:r>
    </w:p>
    <w:p>
      <w:pPr>
        <w:spacing w:line="360" w:lineRule="auto"/>
        <w:ind w:firstLine="480" w:firstLineChars="200"/>
        <w:jc w:val="right"/>
        <w:rPr>
          <w:rFonts w:ascii="方正仿宋简体" w:hAnsi="Verdana" w:eastAsia="方正仿宋简体" w:cs="Verdana"/>
          <w:sz w:val="24"/>
          <w:szCs w:val="24"/>
          <w:shd w:val="clear" w:color="auto" w:fill="FFFFFF"/>
        </w:rPr>
      </w:pPr>
      <w:r>
        <w:rPr>
          <w:rFonts w:hint="eastAsia" w:ascii="方正仿宋简体" w:hAnsi="仿宋_GB2312" w:eastAsia="方正仿宋简体" w:cs="仿宋_GB2312"/>
          <w:sz w:val="24"/>
          <w:szCs w:val="24"/>
        </w:rPr>
        <w:t>2024年02月19日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1ZTFiZDE4YTkwYzczMTUwYmI4ZTY3NzY0NjVhNGQifQ=="/>
  </w:docVars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  <w:rsid w:val="2059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引文目录1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350</Words>
  <Characters>390</Characters>
  <Lines>4</Lines>
  <Paragraphs>1</Paragraphs>
  <TotalTime>49</TotalTime>
  <ScaleCrop>false</ScaleCrop>
  <LinksUpToDate>false</LinksUpToDate>
  <CharactersWithSpaces>390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2023-11-10T03:01:00Z</dcterms:created>
  <dc:creator>admin</dc:creator>
  <cp:lastModifiedBy>njcb</cp:lastModifiedBy>
  <dcterms:modified xsi:type="dcterms:W3CDTF">2024-02-19T06:24:58Z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D8C45279F07241D49B23A9EFDEEFC1AF_12</vt:lpwstr>
  </property>
</Properties>
</file>