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outlineLvl w:val="0"/>
        <w:rPr>
          <w:rFonts w:hint="eastAsia" w:ascii="微软雅黑" w:hAnsi="微软雅黑" w:eastAsia="微软雅黑" w:cs="微软雅黑"/>
          <w:b/>
          <w:bCs/>
          <w:i w:val="0"/>
          <w:iCs w:val="0"/>
          <w:color w:val="005EA6"/>
          <w:kern w:val="0"/>
          <w:sz w:val="22"/>
          <w:szCs w:val="22"/>
          <w:u w:val="none"/>
          <w:lang w:val="en-US" w:eastAsia="zh-CN" w:bidi="ar"/>
        </w:rPr>
      </w:pPr>
      <w:bookmarkStart w:id="0" w:name="外汇（国际结算）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instrText xml:space="preserve"> HYPERLINK \l "_top"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国际结算业务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(单位：人民币元，外币另行注明）</w:t>
      </w:r>
    </w:p>
    <w:bookmarkEnd w:id="0"/>
    <w:tbl>
      <w:tblPr>
        <w:tblStyle w:val="4"/>
        <w:tblW w:w="49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52"/>
        <w:gridCol w:w="930"/>
        <w:gridCol w:w="1075"/>
        <w:gridCol w:w="2504"/>
        <w:gridCol w:w="1041"/>
        <w:gridCol w:w="1670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84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bookmarkStart w:id="1" w:name="OLE_LINK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服务项目</w:t>
            </w:r>
            <w:bookmarkEnd w:id="1"/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服务价格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优惠政策</w:t>
            </w: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适用客户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JY018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汇入汇款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原币入账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提供以电汇方式汇入汇款原币入账、结汇、退汇、入不同货币账户、查询查复的服务。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JY019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结汇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退汇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通过境外账户行：100元/笔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通过境内外币支付系统：10元/笔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入不同货币账户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查询查复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JY023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  <w:t>汇出汇款</w:t>
            </w:r>
          </w:p>
        </w:tc>
        <w:tc>
          <w:tcPr>
            <w:tcW w:w="467" w:type="pct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汇款（不含“两岸通”速汇）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提供以电汇方式汇出汇款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（不含“两岸通”速汇）的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行内划转，按汇款金额1‰收取，最低50元，最高250元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JY024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行内划转，免费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JY025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通过境外账户行：按汇款金额1‰收取，最低50元，最高1000元</w:t>
            </w:r>
          </w:p>
          <w:p>
            <w:pPr>
              <w:widowControl/>
              <w:spacing w:beforeLines="-2147483648" w:afterLines="-2147483648" w:line="240" w:lineRule="exact"/>
              <w:ind w:lef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  <w:t>中间行收费：</w:t>
            </w:r>
          </w:p>
          <w:p>
            <w:pPr>
              <w:widowControl/>
              <w:spacing w:beforeLines="-2147483648" w:afterLines="-2147483648" w:line="240" w:lineRule="exact"/>
              <w:ind w:lef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  <w:t>1.“共同SHA”方式：我行所有费用由汇款人承担，扣款账户均为汇款人（我行客户）的账户。</w:t>
            </w:r>
          </w:p>
          <w:p>
            <w:pPr>
              <w:widowControl/>
              <w:spacing w:beforeLines="-2147483648" w:afterLines="-2147483648" w:line="240" w:lineRule="exact"/>
              <w:ind w:lef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  <w:t>2.“收款人BEN”方式：我行所有费用由收款人承担，按当天汇率折算成相应外币（或人民币）从汇款本金中扣收。</w:t>
            </w:r>
          </w:p>
          <w:p>
            <w:pPr>
              <w:widowControl/>
              <w:spacing w:beforeLines="-2147483648" w:afterLines="-2147483648" w:line="240" w:lineRule="exact"/>
              <w:ind w:lef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  <w:t>3.“汇款人OUR＂方式：我行所有费用由汇款人承担，另外扣收25美元或更高的账户行费用，可保证汇款本金全额到收款行（美国、日本地区的收款行除外）。但其他中转行或收款行的费用（如有），将仍会导致汇款本金无法全额到达收款人账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u w:val="none"/>
                <w:lang w:val="en-US"/>
              </w:rPr>
              <w:t>*如发生退汇情况，所有已产生的费用不退。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JY026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通过境内外币支付系统：按汇款金额1‰收取，最低50元，最高250元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JY029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修改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提供以电汇方式汇出汇款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（含“两岸通”速汇）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修改的服务。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100元/笔（代理行所收取费用高于我行标准则按实际费用收取）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向他行转汇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提供以电汇方式汇出汇款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（不含“两岸通”速汇）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转汇的服务。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按转汇金额1‰收取，最低50元，最高1000元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退汇申请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提供以电汇方式汇出汇款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（含“两岸通”速汇）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退汇的服务。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通过境外账户行： 100元/笔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通过境内外币支付系统：10元/笔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两岸通速汇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提供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以电汇方式向开户在台北富邦商业银行、台北富邦商业银行香港分行、富邦银行（香港）有限公司及其他所有中国台湾地区的银行的收款人汇出款项的服务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50元/笔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JY033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查询查复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提供以电汇方式汇出汇款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（含“两岸通”速汇）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查询查复的服务。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bookmarkStart w:id="8" w:name="_GoBack" w:colFirst="1" w:colLast="1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JY034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托收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光票托收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提供光票托收、光票托收退票、出口跟单托收、无偿放单等服务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按金额1‰收取，最低50元，最高1000元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bookmarkEnd w:id="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JY035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光票托收退票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50元/笔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JY036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出口跟单托收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按金额1‰收取，最低100元，最高1000元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JY037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无偿放单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JY038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托收修改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提供托收项下托收修改、跟单托收退票、进口代收退票（单）、进口代收到单通知、提单背书、进口代收承兑、进口代收未付款结清、查询查复等服务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JY039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跟单托收退票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进口代收退票(单)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进口代收到单通知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按金额1‰收取，最低100元，最高1000元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提单背书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JY043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进口代收承兑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JY044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进口代收未付款结清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JY045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查询查复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highlight w:val="none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JY046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出口跟单信用证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来证预先通知 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  <w:t>提供出口信用证项下信用证来证预先通知、来证通知/转递、改证通知、议付/验单、转让、信用证挂失、撤证、查询查复、无偿放单、修改索汇指示等服务。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JY047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来证通知/转递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bookmarkStart w:id="2" w:name="OLE_LINK3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经我行通知在我行议付的信用证不收通知费</w:t>
            </w:r>
            <w:bookmarkEnd w:id="2"/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JY048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改证通知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经我行通知在我行议付的信用证不收通知费</w:t>
            </w: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JY049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议付/验单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按金额1.25‰收取，最低180元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转让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按金额1‰收取，最低100元，最高1000元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信用证挂失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撤证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JY053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查询查复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highlight w:val="none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JY054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无偿放单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JY055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修改索汇指示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JY056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  <w:t>进口跟单信用证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开证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  <w:t>提供进口信用证项下开证、修改/注销、承兑、提货担保、提单背书、不符点处理、信用证有效期撤证、退单、偿付、查询查复等服务。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按金额1.5‰收取，最低200元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JY057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修改/注销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修改增额部分按开证费率1.5‰收取，最低100元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JY058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承兑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按0.75‰/月收取，最低200元（按月收取不足一月按一月收取）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JY059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提货担保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担保金额的0.5‰，最低300元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提单背书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不符点处理费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依信用证条款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收取50美元/笔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40欧元/笔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信用证有效期内撤证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JY063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退单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向申请人收取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JY064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付款手续费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依信用证条款收取30美元/笔；25欧元/笔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JY065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查询查复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JY066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  <w:t>国内信用证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开证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 w:bidi="ar-SA"/>
              </w:rPr>
              <w:t>提供国内信用证项下开证、修改/注销、延期付款确认、信用证通知、修改通知、审单/验单、不符点处理、信用证有效期内撤证等服务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按1.5‰收取，最低100元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JY067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修改/注销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100元/笔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bookmarkStart w:id="3" w:name="OLE_LINK4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修改增额部分按开证费率1.5‰收取，最低100元</w:t>
            </w:r>
            <w:bookmarkEnd w:id="3"/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JY068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延期付款确认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1‰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highlight w:val="none"/>
              </w:rPr>
              <w:t>缴纳全额保证金的可免</w:t>
            </w: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JY069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信用证通知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50元/笔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修改通知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50元/笔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审单/验单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1‰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不符点处理费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50元/个，最高不超过200元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JY073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信用证有效期内撤证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JY074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备用信用证/保函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开立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  <w:t>提供应申请人要求，以出具保函的形式向受益人承诺，在符合保函约定的情形且满足保函需求时，按照保函约定承担付款责任或承担保证责任的服务。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  <w:t>提供修改/注销和有效期内撤证服务。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依与客户签订的协议确定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JY075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修改/注销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100元/笔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修改增额部分按开证费率1.5‰收取，最低100元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JY076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有效期内撤销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200元/笔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JY077</w:t>
            </w:r>
          </w:p>
        </w:tc>
        <w:tc>
          <w:tcPr>
            <w:tcW w:w="378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电文费</w:t>
            </w: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全电开证或保函</w:t>
            </w:r>
          </w:p>
        </w:tc>
        <w:tc>
          <w:tcPr>
            <w:tcW w:w="540" w:type="pct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  <w:t>提供基于境内外币支付系统、SWIFT等系统办理业务的服务。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250元/笔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JY078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改证，修改，电汇，查询/查复及其它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电汇和查询查复适用个人客户）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行内划转：免费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bookmarkStart w:id="4" w:name="OLE_LINK6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  <w:bookmarkEnd w:id="4"/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JY079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通过境外账户行：90元/笔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JY080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通过境内外币支付系统：10元/笔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JY081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国内证往来函电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bookmarkStart w:id="5" w:name="OLE_LINK8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50元/笔</w:t>
            </w:r>
            <w:bookmarkEnd w:id="5"/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JY082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两岸通速汇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50元/笔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JY083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信用证付款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  <w:t>依信用证条款收取15美元/笔 或10欧元/笔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bookmarkStart w:id="6" w:name="OLE_LINK9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对公客户、NRA机构客户</w:t>
            </w:r>
            <w:bookmarkEnd w:id="6"/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JY084</w:t>
            </w:r>
          </w:p>
        </w:tc>
        <w:tc>
          <w:tcPr>
            <w:tcW w:w="378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7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进口代收付款</w:t>
            </w:r>
          </w:p>
        </w:tc>
        <w:tc>
          <w:tcPr>
            <w:tcW w:w="540" w:type="pct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bookmarkStart w:id="7" w:name="OLE_LINK7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根据托收指示收取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0元/笔</w:t>
            </w:r>
            <w:bookmarkEnd w:id="7"/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JY085</w:t>
            </w:r>
          </w:p>
        </w:tc>
        <w:tc>
          <w:tcPr>
            <w:tcW w:w="84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委托其他机构办理的业务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提供委托其他机构办理业务的服务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收费按照其他机构收费标准收取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个人客户、对公客户、NRA机构客户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JY086</w:t>
            </w:r>
          </w:p>
        </w:tc>
        <w:tc>
          <w:tcPr>
            <w:tcW w:w="84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NRA账户查证费用</w:t>
            </w:r>
          </w:p>
        </w:tc>
        <w:tc>
          <w:tcPr>
            <w:tcW w:w="540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提供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核实NRA机构的真实合法性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的服务</w:t>
            </w:r>
          </w:p>
        </w:tc>
        <w:tc>
          <w:tcPr>
            <w:tcW w:w="125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</w:rPr>
              <w:t>按照香港政府实际颁布的查册费用标准收取。只有注册在香港的客户开户有此查册要求。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NRA机构客户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highlight w:val="none"/>
                <w:lang w:val="en-US" w:eastAsia="zh-CN"/>
              </w:rPr>
              <w:t>市场调节价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color w:val="auto"/>
          <w:kern w:val="2"/>
          <w:sz w:val="16"/>
          <w:szCs w:val="16"/>
          <w:highlight w:val="none"/>
          <w:lang w:val="en-US" w:eastAsia="zh-CN" w:bidi="ar-SA"/>
        </w:rPr>
      </w:pPr>
    </w:p>
    <w:p>
      <w:pPr>
        <w:numPr>
          <w:ilvl w:val="-1"/>
          <w:numId w:val="0"/>
        </w:numP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 xml:space="preserve">1. </w:t>
      </w:r>
      <w:r>
        <w:rPr>
          <w:rFonts w:hint="eastAsia" w:ascii="微软雅黑" w:hAnsi="微软雅黑" w:eastAsia="微软雅黑" w:cs="微软雅黑"/>
          <w:kern w:val="0"/>
          <w:sz w:val="16"/>
          <w:szCs w:val="16"/>
        </w:rPr>
        <w:t>根据收费便利和客户要求计收人民币或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lang w:eastAsia="zh-CN"/>
        </w:rPr>
        <w:t>等值</w:t>
      </w:r>
      <w:r>
        <w:rPr>
          <w:rFonts w:hint="eastAsia" w:ascii="微软雅黑" w:hAnsi="微软雅黑" w:eastAsia="微软雅黑" w:cs="微软雅黑"/>
          <w:kern w:val="0"/>
          <w:sz w:val="16"/>
          <w:szCs w:val="16"/>
        </w:rPr>
        <w:t>外币（按当日我行外汇卖出价折算收取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lang w:eastAsia="zh-CN"/>
        </w:rPr>
        <w:t>）；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6"/>
          <w:szCs w:val="16"/>
        </w:rPr>
        <w:t>凡业务发生的境外银行收费，按实收取；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6"/>
          <w:szCs w:val="16"/>
        </w:rPr>
        <w:t>本费率表适用跨境人民币结算业务；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kern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16"/>
          <w:szCs w:val="16"/>
        </w:rPr>
        <w:t>本费率表收费依据为《关于调整国际结算业务收费标准的通知》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kern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16"/>
          <w:szCs w:val="16"/>
        </w:rPr>
        <w:t>本费率表中NRA机构客户指在厦门银行开立账户的境外机构；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</w:rPr>
        <w:t>本费率表自20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</w:rPr>
        <w:t>年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</w:rPr>
        <w:t>月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</w:rPr>
        <w:t>日起生效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highlight w:val="none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投诉渠道：</w:t>
      </w:r>
    </w:p>
    <w:p>
      <w:pPr>
        <w:numPr>
          <w:ilvl w:val="0"/>
          <w:numId w:val="2"/>
        </w:numPr>
        <w:ind w:left="845" w:leftChars="0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大陆地区客服投诉热线：400-858-8888</w:t>
      </w:r>
    </w:p>
    <w:p>
      <w:pPr>
        <w:numPr>
          <w:ilvl w:val="0"/>
          <w:numId w:val="2"/>
        </w:numPr>
        <w:ind w:left="845" w:leftChars="0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台湾地区客服投诉热线：0080-186-3155</w:t>
      </w:r>
    </w:p>
    <w:p>
      <w:pPr>
        <w:numPr>
          <w:ilvl w:val="0"/>
          <w:numId w:val="2"/>
        </w:numPr>
        <w:ind w:left="845" w:leftChars="0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投诉受理邮箱：4008588888@xmbankonline.com</w:t>
      </w:r>
    </w:p>
    <w:p>
      <w:pPr>
        <w:numPr>
          <w:ilvl w:val="0"/>
          <w:numId w:val="2"/>
        </w:numPr>
        <w:ind w:left="845" w:leftChars="0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信函渠道：厦门市思明区湖滨北路101号厦门银行消费者权益保护部 邮箱361012</w:t>
      </w:r>
    </w:p>
    <w:p>
      <w:pPr>
        <w:numPr>
          <w:ilvl w:val="0"/>
          <w:numId w:val="2"/>
        </w:numPr>
        <w:ind w:left="845" w:leftChars="0" w:hanging="425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手机银行：登录手机银行首页，点击“在线客服”。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color w:val="auto"/>
          <w:kern w:val="2"/>
          <w:sz w:val="16"/>
          <w:szCs w:val="16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16"/>
          <w:szCs w:val="16"/>
          <w:highlight w:val="none"/>
          <w:lang w:val="en-US" w:eastAsia="zh-CN" w:bidi="ar-SA"/>
        </w:rPr>
        <w:t xml:space="preserve">  </w:t>
      </w:r>
    </w:p>
    <w:p/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D93A0"/>
    <w:multiLevelType w:val="singleLevel"/>
    <w:tmpl w:val="84FD93A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675D56EF"/>
    <w:multiLevelType w:val="singleLevel"/>
    <w:tmpl w:val="675D56E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43DBD"/>
    <w:rsid w:val="0B543DBD"/>
    <w:rsid w:val="1FDF2F73"/>
    <w:rsid w:val="20B5467D"/>
    <w:rsid w:val="582E2419"/>
    <w:rsid w:val="6D9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2023-12-19T07:56:00Z</dcterms:created>
  <dc:creator>Administrator</dc:creator>
  <cp:lastModifiedBy>Administrator</cp:lastModifiedBy>
  <dcterms:modified xsi:type="dcterms:W3CDTF">2024-01-03T06:15:13Z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19EAF597EDF842709D5EFF932B96871A</vt:lpwstr>
  </property>
</Properties>
</file>