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5BEC" w:rsidRDefault="007E5BEC" w:rsidP="00E27F4B">
      <w:pPr>
        <w:widowControl/>
        <w:shd w:val="clear" w:color="auto" w:fill="FFFFFF"/>
        <w:spacing w:line="360" w:lineRule="auto"/>
        <w:jc w:val="center"/>
        <w:rPr>
          <w:rFonts w:ascii="黑体" w:eastAsia="黑体" w:hAnsi="黑体" w:cs="黑体"/>
          <w:kern w:val="36"/>
          <w:sz w:val="28"/>
          <w:szCs w:val="28"/>
        </w:rPr>
      </w:pPr>
      <w:r w:rsidRPr="00E27F4B">
        <w:rPr>
          <w:rFonts w:ascii="黑体" w:eastAsia="黑体" w:hAnsi="黑体" w:cs="黑体" w:hint="eastAsia"/>
          <w:kern w:val="36"/>
          <w:sz w:val="28"/>
          <w:szCs w:val="28"/>
        </w:rPr>
        <w:t>关于“</w:t>
      </w:r>
      <w:r w:rsidR="0048009E" w:rsidRPr="0048009E">
        <w:rPr>
          <w:rFonts w:ascii="黑体" w:eastAsia="黑体" w:hAnsi="黑体" w:cs="黑体" w:hint="eastAsia"/>
          <w:kern w:val="36"/>
          <w:sz w:val="28"/>
          <w:szCs w:val="28"/>
        </w:rPr>
        <w:t>兴业银行天天万利宝稳利2号净值型理财产品M款</w:t>
      </w:r>
      <w:r w:rsidRPr="00E27F4B">
        <w:rPr>
          <w:rFonts w:ascii="黑体" w:eastAsia="黑体" w:hAnsi="黑体" w:cs="黑体" w:hint="eastAsia"/>
          <w:kern w:val="36"/>
          <w:sz w:val="28"/>
          <w:szCs w:val="28"/>
        </w:rPr>
        <w:t>”</w:t>
      </w:r>
      <w:r w:rsidR="00B7316A">
        <w:rPr>
          <w:rFonts w:ascii="黑体" w:eastAsia="黑体" w:hAnsi="黑体" w:cs="黑体" w:hint="eastAsia"/>
          <w:kern w:val="36"/>
          <w:sz w:val="28"/>
          <w:szCs w:val="28"/>
        </w:rPr>
        <w:t>销售文件变更</w:t>
      </w:r>
      <w:r w:rsidRPr="00E27F4B">
        <w:rPr>
          <w:rFonts w:ascii="黑体" w:eastAsia="黑体" w:hAnsi="黑体" w:cs="黑体" w:hint="eastAsia"/>
          <w:kern w:val="36"/>
          <w:sz w:val="28"/>
          <w:szCs w:val="28"/>
        </w:rPr>
        <w:t>的公告</w:t>
      </w:r>
    </w:p>
    <w:p w:rsidR="006C60DB" w:rsidRPr="00E27F4B" w:rsidRDefault="006C60DB" w:rsidP="00E27F4B">
      <w:pPr>
        <w:widowControl/>
        <w:shd w:val="clear" w:color="auto" w:fill="FFFFFF"/>
        <w:spacing w:line="360" w:lineRule="auto"/>
        <w:jc w:val="center"/>
        <w:rPr>
          <w:rFonts w:ascii="黑体" w:eastAsia="黑体" w:hAnsi="黑体" w:cs="黑体"/>
          <w:kern w:val="36"/>
          <w:sz w:val="28"/>
          <w:szCs w:val="28"/>
        </w:rPr>
      </w:pPr>
    </w:p>
    <w:p w:rsidR="007E5BEC" w:rsidRPr="00E27F4B" w:rsidRDefault="007E5BEC" w:rsidP="00611147">
      <w:pPr>
        <w:autoSpaceDE w:val="0"/>
        <w:autoSpaceDN w:val="0"/>
        <w:adjustRightInd w:val="0"/>
        <w:spacing w:before="120" w:after="120" w:line="360" w:lineRule="auto"/>
        <w:jc w:val="left"/>
        <w:rPr>
          <w:rFonts w:ascii="仿宋_GB2312" w:eastAsia="仿宋_GB2312" w:hAnsi="宋体" w:cs="宋体"/>
          <w:b/>
          <w:kern w:val="0"/>
          <w:szCs w:val="21"/>
        </w:rPr>
      </w:pPr>
      <w:r w:rsidRPr="00E27F4B">
        <w:rPr>
          <w:rFonts w:ascii="仿宋_GB2312" w:eastAsia="仿宋_GB2312" w:hAnsi="宋体" w:cs="宋体" w:hint="eastAsia"/>
          <w:b/>
          <w:kern w:val="0"/>
          <w:szCs w:val="21"/>
        </w:rPr>
        <w:t>尊敬</w:t>
      </w:r>
      <w:r w:rsidRPr="00E27F4B">
        <w:rPr>
          <w:rFonts w:ascii="仿宋_GB2312" w:eastAsia="仿宋_GB2312" w:hAnsi="宋体" w:cs="宋体"/>
          <w:b/>
          <w:kern w:val="0"/>
          <w:szCs w:val="21"/>
        </w:rPr>
        <w:t>的</w:t>
      </w:r>
      <w:r w:rsidR="00611147">
        <w:rPr>
          <w:rFonts w:ascii="仿宋_GB2312" w:eastAsia="仿宋_GB2312" w:hAnsi="宋体" w:cs="宋体"/>
          <w:b/>
          <w:kern w:val="0"/>
          <w:szCs w:val="21"/>
        </w:rPr>
        <w:t>投资者</w:t>
      </w:r>
      <w:r w:rsidRPr="00E27F4B">
        <w:rPr>
          <w:rFonts w:ascii="仿宋_GB2312" w:eastAsia="仿宋_GB2312" w:hAnsi="宋体" w:cs="宋体"/>
          <w:b/>
          <w:kern w:val="0"/>
          <w:szCs w:val="21"/>
        </w:rPr>
        <w:t>：</w:t>
      </w:r>
    </w:p>
    <w:p w:rsidR="006C60DB" w:rsidRDefault="006C60DB" w:rsidP="00611147">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hint="eastAsia"/>
          <w:kern w:val="0"/>
          <w:szCs w:val="21"/>
        </w:rPr>
        <w:t>感谢您持有理财产品（理财产品名称：</w:t>
      </w:r>
      <w:r w:rsidR="0048009E" w:rsidRPr="0048009E">
        <w:rPr>
          <w:rFonts w:ascii="仿宋_GB2312" w:eastAsia="仿宋_GB2312" w:hAnsi="宋体" w:cs="宋体" w:hint="eastAsia"/>
          <w:kern w:val="0"/>
          <w:szCs w:val="21"/>
        </w:rPr>
        <w:t>兴业银行天天万利宝稳利2号净值型理财产品M款</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产品登记编码</w:t>
      </w:r>
      <w:r>
        <w:rPr>
          <w:rFonts w:ascii="仿宋_GB2312" w:eastAsia="仿宋_GB2312" w:hAnsi="宋体" w:cs="宋体" w:hint="eastAsia"/>
          <w:kern w:val="0"/>
          <w:szCs w:val="21"/>
        </w:rPr>
        <w:t>：【</w:t>
      </w:r>
      <w:r w:rsidR="0048009E" w:rsidRPr="0048009E">
        <w:rPr>
          <w:rFonts w:ascii="仿宋_GB2312" w:eastAsia="仿宋_GB2312" w:hAnsi="宋体" w:cs="宋体"/>
          <w:kern w:val="0"/>
          <w:szCs w:val="21"/>
        </w:rPr>
        <w:t>Z7002020000030</w:t>
      </w:r>
      <w:r>
        <w:rPr>
          <w:rFonts w:ascii="仿宋_GB2312" w:eastAsia="仿宋_GB2312" w:hAnsi="宋体" w:cs="宋体" w:hint="eastAsia"/>
          <w:kern w:val="0"/>
          <w:szCs w:val="21"/>
        </w:rPr>
        <w:t>】，</w:t>
      </w:r>
      <w:r w:rsidRPr="00DC1A27">
        <w:rPr>
          <w:rFonts w:ascii="仿宋_GB2312" w:eastAsia="仿宋_GB2312" w:hAnsi="宋体" w:cs="宋体" w:hint="eastAsia"/>
          <w:kern w:val="0"/>
          <w:szCs w:val="21"/>
        </w:rPr>
        <w:t>产品代码：</w:t>
      </w:r>
      <w:r>
        <w:rPr>
          <w:rFonts w:ascii="仿宋_GB2312" w:eastAsia="仿宋_GB2312" w:hAnsi="宋体" w:cs="宋体" w:hint="eastAsia"/>
          <w:kern w:val="0"/>
          <w:szCs w:val="21"/>
        </w:rPr>
        <w:t>【</w:t>
      </w:r>
      <w:r w:rsidR="0048009E" w:rsidRPr="0048009E">
        <w:rPr>
          <w:rFonts w:ascii="仿宋_GB2312" w:eastAsia="仿宋_GB2312" w:hAnsi="宋体" w:cs="宋体"/>
          <w:kern w:val="0"/>
          <w:szCs w:val="21"/>
        </w:rPr>
        <w:t>91119992</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）（以下简称“本产品”）</w:t>
      </w:r>
      <w:r>
        <w:rPr>
          <w:rFonts w:ascii="仿宋_GB2312" w:eastAsia="仿宋_GB2312" w:hAnsi="宋体" w:cs="宋体" w:hint="eastAsia"/>
          <w:kern w:val="0"/>
          <w:szCs w:val="21"/>
        </w:rPr>
        <w:t>，本产品</w:t>
      </w:r>
      <w:r w:rsidR="007E5BEC" w:rsidRPr="00E27F4B">
        <w:rPr>
          <w:rFonts w:ascii="仿宋_GB2312" w:eastAsia="仿宋_GB2312" w:hAnsi="宋体" w:cs="宋体" w:hint="eastAsia"/>
          <w:kern w:val="0"/>
          <w:szCs w:val="21"/>
        </w:rPr>
        <w:t>于</w:t>
      </w:r>
      <w:r>
        <w:rPr>
          <w:rFonts w:ascii="仿宋_GB2312" w:eastAsia="仿宋_GB2312" w:hAnsi="宋体" w:cs="宋体" w:hint="eastAsia"/>
          <w:kern w:val="0"/>
          <w:szCs w:val="21"/>
        </w:rPr>
        <w:t>【</w:t>
      </w:r>
      <w:r w:rsidR="00042B5E">
        <w:rPr>
          <w:rFonts w:ascii="仿宋_GB2312" w:eastAsia="仿宋_GB2312" w:hAnsi="宋体" w:cs="宋体" w:hint="eastAsia"/>
          <w:kern w:val="0"/>
          <w:szCs w:val="21"/>
        </w:rPr>
        <w:t>201</w:t>
      </w:r>
      <w:r w:rsidR="0018565D">
        <w:rPr>
          <w:rFonts w:ascii="仿宋_GB2312" w:eastAsia="仿宋_GB2312" w:hAnsi="宋体" w:cs="宋体"/>
          <w:kern w:val="0"/>
          <w:szCs w:val="21"/>
        </w:rPr>
        <w:t>9</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年</w:t>
      </w:r>
      <w:r>
        <w:rPr>
          <w:rFonts w:ascii="仿宋_GB2312" w:eastAsia="仿宋_GB2312" w:hAnsi="宋体" w:cs="宋体" w:hint="eastAsia"/>
          <w:kern w:val="0"/>
          <w:szCs w:val="21"/>
        </w:rPr>
        <w:t>【</w:t>
      </w:r>
      <w:r w:rsidR="0048009E">
        <w:rPr>
          <w:rFonts w:ascii="仿宋_GB2312" w:eastAsia="仿宋_GB2312" w:hAnsi="宋体" w:cs="宋体"/>
          <w:kern w:val="0"/>
          <w:szCs w:val="21"/>
        </w:rPr>
        <w:t>7</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月</w:t>
      </w:r>
      <w:r>
        <w:rPr>
          <w:rFonts w:ascii="仿宋_GB2312" w:eastAsia="仿宋_GB2312" w:hAnsi="宋体" w:cs="宋体" w:hint="eastAsia"/>
          <w:kern w:val="0"/>
          <w:szCs w:val="21"/>
        </w:rPr>
        <w:t>【</w:t>
      </w:r>
      <w:r w:rsidR="0048009E">
        <w:rPr>
          <w:rFonts w:ascii="仿宋_GB2312" w:eastAsia="仿宋_GB2312" w:hAnsi="宋体" w:cs="宋体"/>
          <w:kern w:val="0"/>
          <w:szCs w:val="21"/>
        </w:rPr>
        <w:t>23</w:t>
      </w:r>
      <w:r>
        <w:rPr>
          <w:rFonts w:ascii="仿宋_GB2312" w:eastAsia="仿宋_GB2312" w:hAnsi="宋体" w:cs="宋体" w:hint="eastAsia"/>
          <w:kern w:val="0"/>
          <w:szCs w:val="21"/>
        </w:rPr>
        <w:t>】</w:t>
      </w:r>
      <w:r w:rsidR="007E5BEC" w:rsidRPr="00E27F4B">
        <w:rPr>
          <w:rFonts w:ascii="仿宋_GB2312" w:eastAsia="仿宋_GB2312" w:hAnsi="宋体" w:cs="宋体" w:hint="eastAsia"/>
          <w:kern w:val="0"/>
          <w:szCs w:val="21"/>
        </w:rPr>
        <w:t>日成立并投资运作至今。</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sidRPr="00E27F4B">
        <w:rPr>
          <w:rFonts w:ascii="仿宋_GB2312" w:eastAsia="仿宋_GB2312" w:hAnsi="宋体" w:cs="宋体" w:hint="eastAsia"/>
          <w:kern w:val="0"/>
          <w:szCs w:val="21"/>
        </w:rPr>
        <w:t>为了更好的提供投资者服务，现根据本产品投资运作安排，管理人将本产品的</w:t>
      </w:r>
      <w:r w:rsidR="00B7316A" w:rsidRPr="00B7316A">
        <w:rPr>
          <w:rFonts w:ascii="仿宋_GB2312" w:eastAsia="仿宋_GB2312" w:hAnsi="仿宋" w:cs="仿宋" w:hint="eastAsia"/>
          <w:bCs/>
          <w:kern w:val="0"/>
          <w:szCs w:val="21"/>
        </w:rPr>
        <w:t>业绩报酬计提基准</w:t>
      </w:r>
      <w:r w:rsidRPr="00E27F4B">
        <w:rPr>
          <w:rFonts w:ascii="仿宋_GB2312" w:eastAsia="仿宋_GB2312" w:hAnsi="宋体" w:cs="宋体" w:hint="eastAsia"/>
          <w:kern w:val="0"/>
          <w:szCs w:val="21"/>
        </w:rPr>
        <w:t>进行调整，并变更理财产品销售文件。特就本次变更有关的以下事项进行公告：</w:t>
      </w:r>
    </w:p>
    <w:p w:rsidR="007E5BEC" w:rsidRPr="00E27F4B" w:rsidRDefault="007E5BEC">
      <w:pPr>
        <w:autoSpaceDE w:val="0"/>
        <w:autoSpaceDN w:val="0"/>
        <w:adjustRightInd w:val="0"/>
        <w:spacing w:before="120" w:after="120" w:line="360" w:lineRule="auto"/>
        <w:ind w:firstLineChars="200" w:firstLine="422"/>
        <w:jc w:val="left"/>
        <w:rPr>
          <w:rFonts w:ascii="仿宋_GB2312" w:eastAsia="仿宋_GB2312" w:hAnsi="宋体" w:cs="宋体"/>
          <w:b/>
          <w:kern w:val="0"/>
          <w:szCs w:val="21"/>
        </w:rPr>
      </w:pPr>
      <w:r w:rsidRPr="00E27F4B">
        <w:rPr>
          <w:rFonts w:ascii="仿宋_GB2312" w:eastAsia="仿宋_GB2312" w:hAnsi="宋体" w:cs="宋体" w:hint="eastAsia"/>
          <w:b/>
          <w:kern w:val="0"/>
          <w:szCs w:val="21"/>
        </w:rPr>
        <w:t>一、理财产品销售文件的变更</w:t>
      </w:r>
    </w:p>
    <w:p w:rsidR="00B7316A" w:rsidRPr="00B7316A" w:rsidRDefault="00B7316A" w:rsidP="00B7316A">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r>
        <w:rPr>
          <w:rFonts w:ascii="仿宋_GB2312" w:eastAsia="仿宋_GB2312" w:hAnsi="宋体" w:cs="宋体"/>
          <w:kern w:val="0"/>
          <w:szCs w:val="21"/>
        </w:rPr>
        <w:t>（</w:t>
      </w:r>
      <w:r>
        <w:rPr>
          <w:rFonts w:ascii="仿宋_GB2312" w:eastAsia="仿宋_GB2312" w:hAnsi="宋体" w:cs="宋体" w:hint="eastAsia"/>
          <w:kern w:val="0"/>
          <w:szCs w:val="21"/>
        </w:rPr>
        <w:t>一</w:t>
      </w:r>
      <w:r>
        <w:rPr>
          <w:rFonts w:ascii="仿宋_GB2312" w:eastAsia="仿宋_GB2312" w:hAnsi="宋体" w:cs="宋体"/>
          <w:kern w:val="0"/>
          <w:szCs w:val="21"/>
        </w:rPr>
        <w:t>）</w:t>
      </w:r>
      <w:r w:rsidRPr="00AF624B">
        <w:rPr>
          <w:rFonts w:ascii="仿宋_GB2312" w:eastAsia="仿宋_GB2312" w:hAnsi="仿宋" w:cs="仿宋" w:hint="eastAsia"/>
          <w:bCs/>
          <w:kern w:val="0"/>
          <w:szCs w:val="21"/>
        </w:rPr>
        <w:t>《产品说明书》第二条 理财产品基本情况中“</w:t>
      </w:r>
      <w:r w:rsidRPr="00B7316A">
        <w:rPr>
          <w:rFonts w:ascii="仿宋_GB2312" w:eastAsia="仿宋_GB2312" w:hAnsi="仿宋" w:cs="仿宋" w:hint="eastAsia"/>
          <w:bCs/>
          <w:kern w:val="0"/>
          <w:szCs w:val="21"/>
        </w:rPr>
        <w:t>★业绩报酬计提基准</w:t>
      </w:r>
      <w:r w:rsidRPr="00AF624B">
        <w:rPr>
          <w:rFonts w:ascii="仿宋_GB2312" w:eastAsia="仿宋_GB2312" w:hAnsi="仿宋" w:cs="仿宋" w:hint="eastAsia"/>
          <w:bCs/>
          <w:kern w:val="0"/>
          <w:szCs w:val="21"/>
        </w:rPr>
        <w:t>”进行变更。</w:t>
      </w:r>
    </w:p>
    <w:p w:rsid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r>
        <w:rPr>
          <w:rFonts w:ascii="仿宋_GB2312" w:eastAsia="仿宋_GB2312" w:hAnsi="仿宋" w:cs="仿宋"/>
          <w:bCs/>
          <w:kern w:val="0"/>
          <w:szCs w:val="21"/>
        </w:rPr>
        <w:t>原条款为</w:t>
      </w:r>
      <w:r>
        <w:rPr>
          <w:rFonts w:ascii="仿宋_GB2312" w:eastAsia="仿宋_GB2312" w:hAnsi="仿宋" w:cs="仿宋" w:hint="eastAsia"/>
          <w:bCs/>
          <w:kern w:val="0"/>
          <w:szCs w:val="21"/>
        </w:rPr>
        <w:t>：</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管理人对本产品设定业绩报酬计提基准：【业绩比较基准上限】。</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B7316A" w:rsidRPr="00B7316A" w:rsidRDefault="00B7316A" w:rsidP="00B7316A">
      <w:pPr>
        <w:autoSpaceDE w:val="0"/>
        <w:autoSpaceDN w:val="0"/>
        <w:adjustRightInd w:val="0"/>
        <w:ind w:firstLineChars="200" w:firstLine="420"/>
        <w:jc w:val="left"/>
        <w:rPr>
          <w:rFonts w:ascii="仿宋_GB2312" w:eastAsia="仿宋_GB2312" w:hAnsi="仿宋" w:cs="仿宋"/>
          <w:bCs/>
          <w:kern w:val="0"/>
          <w:szCs w:val="21"/>
        </w:rPr>
      </w:pPr>
    </w:p>
    <w:p w:rsidR="00B7316A" w:rsidRDefault="00B7316A" w:rsidP="00B7316A">
      <w:pPr>
        <w:autoSpaceDE w:val="0"/>
        <w:autoSpaceDN w:val="0"/>
        <w:adjustRightInd w:val="0"/>
        <w:ind w:firstLineChars="200" w:firstLine="420"/>
        <w:jc w:val="left"/>
        <w:rPr>
          <w:rFonts w:ascii="仿宋_GB2312" w:eastAsia="仿宋_GB2312" w:hAnsi="仿宋" w:cs="仿宋"/>
          <w:kern w:val="0"/>
          <w:szCs w:val="21"/>
        </w:rPr>
      </w:pPr>
      <w:r>
        <w:rPr>
          <w:rFonts w:ascii="仿宋_GB2312" w:eastAsia="仿宋_GB2312" w:hAnsi="仿宋" w:cs="仿宋" w:hint="eastAsia"/>
          <w:kern w:val="0"/>
          <w:szCs w:val="21"/>
        </w:rPr>
        <w:t>现修订为：</w:t>
      </w:r>
    </w:p>
    <w:tbl>
      <w:tblPr>
        <w:tblW w:w="9649"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solid" w:color="FFFFFF" w:fill="FFFFFF"/>
        <w:tblLayout w:type="fixed"/>
        <w:tblLook w:val="04A0" w:firstRow="1" w:lastRow="0" w:firstColumn="1" w:lastColumn="0" w:noHBand="0" w:noVBand="1"/>
      </w:tblPr>
      <w:tblGrid>
        <w:gridCol w:w="1945"/>
        <w:gridCol w:w="7704"/>
      </w:tblGrid>
      <w:tr w:rsidR="00B7316A" w:rsidTr="00D22A51">
        <w:trPr>
          <w:trHeight w:val="1078"/>
          <w:jc w:val="center"/>
        </w:trPr>
        <w:tc>
          <w:tcPr>
            <w:tcW w:w="1945" w:type="dxa"/>
            <w:shd w:val="solid" w:color="FFFFFF" w:fill="FFFFFF"/>
            <w:vAlign w:val="center"/>
          </w:tcPr>
          <w:p w:rsidR="00B7316A" w:rsidRDefault="00B7316A" w:rsidP="00D22A51">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rsidR="00B7316A" w:rsidRDefault="00B7316A" w:rsidP="00D22A51">
            <w:pPr>
              <w:spacing w:line="360" w:lineRule="auto"/>
              <w:jc w:val="left"/>
              <w:rPr>
                <w:rFonts w:ascii="宋体" w:hAnsi="宋体"/>
                <w:bCs/>
                <w:sz w:val="18"/>
                <w:szCs w:val="18"/>
              </w:rPr>
            </w:pPr>
            <w:r>
              <w:rPr>
                <w:rFonts w:ascii="宋体" w:hAnsi="宋体" w:hint="eastAsia"/>
                <w:bCs/>
                <w:sz w:val="18"/>
                <w:szCs w:val="18"/>
              </w:rPr>
              <w:t>管理人对本产品设定业绩报酬计提基准：【业绩比较基准中枢】。</w:t>
            </w:r>
          </w:p>
          <w:p w:rsidR="00B7316A" w:rsidRDefault="00B7316A" w:rsidP="00D22A51">
            <w:pPr>
              <w:spacing w:line="360" w:lineRule="auto"/>
              <w:jc w:val="left"/>
              <w:rPr>
                <w:rFonts w:ascii="宋体" w:hAnsi="宋体"/>
                <w:b/>
                <w:bCs/>
                <w:sz w:val="18"/>
                <w:szCs w:val="18"/>
              </w:rPr>
            </w:pPr>
            <w:r>
              <w:rPr>
                <w:rFonts w:ascii="宋体" w:hAnsi="宋体" w:hint="eastAsia"/>
                <w:b/>
                <w:bCs/>
                <w:sz w:val="18"/>
                <w:szCs w:val="18"/>
              </w:rPr>
              <w:t>业绩报酬计提基准仅作为管理人收取超额业绩报酬的参照数值标准，不代表理财产品未来表现，不等于理财产品实际收益，不作为产品收益的业绩保证，投资须谨慎。</w:t>
            </w:r>
          </w:p>
        </w:tc>
      </w:tr>
    </w:tbl>
    <w:p w:rsidR="0018565D" w:rsidRPr="0018565D" w:rsidRDefault="0018565D" w:rsidP="00611147">
      <w:pPr>
        <w:autoSpaceDE w:val="0"/>
        <w:autoSpaceDN w:val="0"/>
        <w:adjustRightInd w:val="0"/>
        <w:spacing w:line="360" w:lineRule="auto"/>
        <w:ind w:firstLineChars="200" w:firstLine="420"/>
        <w:jc w:val="left"/>
        <w:rPr>
          <w:rFonts w:ascii="仿宋_GB2312" w:eastAsia="仿宋_GB2312" w:hAnsi="宋体" w:cs="宋体"/>
          <w:kern w:val="0"/>
          <w:szCs w:val="21"/>
        </w:rPr>
      </w:pPr>
      <w:r w:rsidRPr="0018565D">
        <w:rPr>
          <w:rFonts w:ascii="仿宋_GB2312" w:eastAsia="仿宋_GB2312" w:hAnsi="宋体" w:cs="宋体" w:hint="eastAsia"/>
          <w:kern w:val="0"/>
          <w:szCs w:val="21"/>
        </w:rPr>
        <w:t>（</w:t>
      </w:r>
      <w:r>
        <w:rPr>
          <w:rFonts w:ascii="仿宋_GB2312" w:eastAsia="仿宋_GB2312" w:hAnsi="宋体" w:cs="宋体" w:hint="eastAsia"/>
          <w:kern w:val="0"/>
          <w:szCs w:val="21"/>
        </w:rPr>
        <w:t>二</w:t>
      </w:r>
      <w:r w:rsidRPr="0018565D">
        <w:rPr>
          <w:rFonts w:ascii="仿宋_GB2312" w:eastAsia="仿宋_GB2312" w:hAnsi="宋体" w:cs="宋体" w:hint="eastAsia"/>
          <w:kern w:val="0"/>
          <w:szCs w:val="21"/>
        </w:rPr>
        <w:t>）理财产品投资范围的变更</w:t>
      </w:r>
    </w:p>
    <w:p w:rsidR="0018565D" w:rsidRDefault="0018565D" w:rsidP="0018565D">
      <w:pPr>
        <w:pStyle w:val="Default"/>
        <w:spacing w:line="360" w:lineRule="auto"/>
        <w:ind w:firstLineChars="200" w:firstLine="420"/>
        <w:rPr>
          <w:rFonts w:ascii="仿宋_GB2312" w:eastAsia="仿宋_GB2312" w:hAnsiTheme="minorHAnsi"/>
          <w:color w:val="5F5F5F"/>
          <w:sz w:val="21"/>
          <w:szCs w:val="21"/>
        </w:rPr>
      </w:pPr>
      <w:r>
        <w:rPr>
          <w:rFonts w:ascii="仿宋_GB2312" w:eastAsia="仿宋_GB2312" w:hAnsiTheme="minorHAnsi"/>
          <w:color w:val="5F5F5F"/>
          <w:sz w:val="21"/>
          <w:szCs w:val="21"/>
        </w:rPr>
        <w:t>修订</w:t>
      </w:r>
      <w:r>
        <w:rPr>
          <w:rFonts w:ascii="仿宋_GB2312" w:eastAsia="仿宋_GB2312" w:hAnsiTheme="minorHAnsi" w:hint="eastAsia"/>
          <w:color w:val="5F5F5F"/>
          <w:sz w:val="21"/>
          <w:szCs w:val="21"/>
        </w:rPr>
        <w:t>理财</w:t>
      </w:r>
      <w:r>
        <w:rPr>
          <w:rFonts w:ascii="仿宋_GB2312" w:eastAsia="仿宋_GB2312" w:hAnsiTheme="minorHAnsi"/>
          <w:color w:val="5F5F5F"/>
          <w:sz w:val="21"/>
          <w:szCs w:val="21"/>
        </w:rPr>
        <w:t>产品销售文件</w:t>
      </w:r>
      <w:r>
        <w:rPr>
          <w:rFonts w:ascii="仿宋_GB2312" w:eastAsia="仿宋_GB2312" w:hAnsiTheme="minorHAnsi" w:hint="eastAsia"/>
          <w:color w:val="5F5F5F"/>
          <w:sz w:val="21"/>
          <w:szCs w:val="21"/>
        </w:rPr>
        <w:t>中</w:t>
      </w:r>
      <w:r>
        <w:rPr>
          <w:rFonts w:ascii="仿宋_GB2312" w:eastAsia="仿宋_GB2312" w:hAnsiTheme="minorHAnsi"/>
          <w:color w:val="5F5F5F"/>
          <w:sz w:val="21"/>
          <w:szCs w:val="21"/>
        </w:rPr>
        <w:t>理财产品说明书</w:t>
      </w:r>
      <w:r>
        <w:rPr>
          <w:rFonts w:ascii="仿宋_GB2312" w:eastAsia="仿宋_GB2312" w:hAnsiTheme="minorHAnsi" w:hint="eastAsia"/>
          <w:color w:val="5F5F5F"/>
          <w:sz w:val="21"/>
          <w:szCs w:val="21"/>
        </w:rPr>
        <w:t>“</w:t>
      </w:r>
      <w:r w:rsidRPr="0018565D">
        <w:rPr>
          <w:rFonts w:ascii="仿宋_GB2312" w:eastAsia="仿宋_GB2312" w:hAnsiTheme="minorHAnsi" w:hint="eastAsia"/>
          <w:color w:val="5F5F5F"/>
          <w:sz w:val="21"/>
          <w:szCs w:val="21"/>
        </w:rPr>
        <w:t>第五条  理财产品的投资</w:t>
      </w:r>
      <w:r>
        <w:rPr>
          <w:rFonts w:ascii="仿宋_GB2312" w:eastAsia="仿宋_GB2312" w:hAnsiTheme="minorHAnsi" w:hint="eastAsia"/>
          <w:color w:val="5F5F5F"/>
          <w:sz w:val="21"/>
          <w:szCs w:val="21"/>
        </w:rPr>
        <w:t>”“</w:t>
      </w:r>
      <w:r w:rsidRPr="0018565D">
        <w:rPr>
          <w:rFonts w:ascii="仿宋_GB2312" w:eastAsia="仿宋_GB2312" w:hAnsiTheme="minorHAnsi" w:hint="eastAsia"/>
          <w:color w:val="5F5F5F"/>
          <w:sz w:val="21"/>
          <w:szCs w:val="21"/>
        </w:rPr>
        <w:t>（二）投资范围和比例</w:t>
      </w:r>
      <w:r>
        <w:rPr>
          <w:rFonts w:ascii="仿宋_GB2312" w:eastAsia="仿宋_GB2312" w:hAnsiTheme="minorHAnsi" w:hint="eastAsia"/>
          <w:color w:val="5F5F5F"/>
          <w:sz w:val="21"/>
          <w:szCs w:val="21"/>
        </w:rPr>
        <w:t>”内容。</w:t>
      </w:r>
    </w:p>
    <w:p w:rsidR="0018565D" w:rsidRDefault="0018565D" w:rsidP="0018565D">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调整前：</w:t>
      </w:r>
    </w:p>
    <w:p w:rsidR="0018565D" w:rsidRPr="0018565D" w:rsidRDefault="0018565D" w:rsidP="0018565D">
      <w:pPr>
        <w:pStyle w:val="a9"/>
        <w:shd w:val="clear" w:color="auto" w:fill="FFFFFF"/>
        <w:spacing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w:t>
      </w:r>
      <w:r w:rsidRPr="0018565D">
        <w:rPr>
          <w:rFonts w:ascii="仿宋_GB2312" w:eastAsia="仿宋_GB2312" w:hAnsiTheme="minorHAnsi" w:hint="eastAsia"/>
          <w:color w:val="5F5F5F"/>
          <w:sz w:val="21"/>
          <w:szCs w:val="21"/>
        </w:rPr>
        <w:t>2.投资组合比例：</w:t>
      </w:r>
    </w:p>
    <w:p w:rsidR="0018565D" w:rsidRDefault="0018565D" w:rsidP="0018565D">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sidRPr="0018565D">
        <w:rPr>
          <w:rFonts w:ascii="仿宋_GB2312" w:eastAsia="仿宋_GB2312" w:hAnsiTheme="minorHAnsi" w:hint="eastAsia"/>
          <w:color w:val="5F5F5F"/>
          <w:sz w:val="21"/>
          <w:szCs w:val="21"/>
        </w:rPr>
        <w:lastRenderedPageBreak/>
        <w:t>（1）本产品投资于固定收益类资产的比例不低于产品总资产的80%。</w:t>
      </w:r>
      <w:r>
        <w:rPr>
          <w:rFonts w:ascii="仿宋_GB2312" w:eastAsia="仿宋_GB2312" w:hAnsiTheme="minorHAnsi"/>
          <w:color w:val="5F5F5F"/>
          <w:sz w:val="21"/>
          <w:szCs w:val="21"/>
        </w:rPr>
        <w:t>”</w:t>
      </w:r>
    </w:p>
    <w:p w:rsidR="0018565D" w:rsidRDefault="0018565D" w:rsidP="0018565D">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Pr>
          <w:rFonts w:ascii="仿宋_GB2312" w:eastAsia="仿宋_GB2312" w:hAnsiTheme="minorHAnsi" w:hint="eastAsia"/>
          <w:color w:val="5F5F5F"/>
          <w:sz w:val="21"/>
          <w:szCs w:val="21"/>
        </w:rPr>
        <w:t>调整后：</w:t>
      </w:r>
    </w:p>
    <w:p w:rsidR="0018565D" w:rsidRPr="0018565D" w:rsidRDefault="0018565D" w:rsidP="0018565D">
      <w:pPr>
        <w:pStyle w:val="a9"/>
        <w:shd w:val="clear" w:color="auto" w:fill="FFFFFF"/>
        <w:spacing w:line="360" w:lineRule="auto"/>
        <w:ind w:firstLine="480"/>
        <w:rPr>
          <w:rFonts w:ascii="仿宋_GB2312" w:eastAsia="仿宋_GB2312" w:hAnsiTheme="minorHAnsi"/>
          <w:color w:val="5F5F5F"/>
          <w:sz w:val="21"/>
          <w:szCs w:val="21"/>
        </w:rPr>
      </w:pPr>
      <w:r>
        <w:rPr>
          <w:rFonts w:ascii="仿宋_GB2312" w:eastAsia="仿宋_GB2312" w:hAnsiTheme="minorHAnsi"/>
          <w:color w:val="5F5F5F"/>
          <w:sz w:val="21"/>
          <w:szCs w:val="21"/>
        </w:rPr>
        <w:t>“</w:t>
      </w:r>
      <w:r w:rsidRPr="0018565D">
        <w:rPr>
          <w:rFonts w:ascii="仿宋_GB2312" w:eastAsia="仿宋_GB2312" w:hAnsiTheme="minorHAnsi" w:hint="eastAsia"/>
          <w:color w:val="5F5F5F"/>
          <w:sz w:val="21"/>
          <w:szCs w:val="21"/>
        </w:rPr>
        <w:t>2.投资组合比例</w:t>
      </w:r>
    </w:p>
    <w:p w:rsidR="0018565D" w:rsidRDefault="0018565D" w:rsidP="0018565D">
      <w:pPr>
        <w:pStyle w:val="a9"/>
        <w:shd w:val="clear" w:color="auto" w:fill="FFFFFF"/>
        <w:spacing w:before="0" w:beforeAutospacing="0" w:after="0" w:afterAutospacing="0" w:line="360" w:lineRule="auto"/>
        <w:ind w:firstLine="480"/>
        <w:rPr>
          <w:rFonts w:ascii="仿宋_GB2312" w:eastAsia="仿宋_GB2312" w:hAnsiTheme="minorHAnsi"/>
          <w:color w:val="5F5F5F"/>
          <w:sz w:val="21"/>
          <w:szCs w:val="21"/>
        </w:rPr>
      </w:pPr>
      <w:r w:rsidRPr="0018565D">
        <w:rPr>
          <w:rFonts w:ascii="仿宋_GB2312" w:eastAsia="仿宋_GB2312" w:hAnsiTheme="minorHAnsi" w:hint="eastAsia"/>
          <w:color w:val="5F5F5F"/>
          <w:sz w:val="21"/>
          <w:szCs w:val="21"/>
        </w:rPr>
        <w:t>（1）本产品投资于债权类资产的比例不低于产品总资产的80%。</w:t>
      </w:r>
      <w:r>
        <w:rPr>
          <w:rFonts w:ascii="仿宋_GB2312" w:eastAsia="仿宋_GB2312" w:hAnsiTheme="minorHAnsi"/>
          <w:color w:val="5F5F5F"/>
          <w:sz w:val="21"/>
          <w:szCs w:val="21"/>
        </w:rPr>
        <w:t>”</w:t>
      </w:r>
    </w:p>
    <w:p w:rsidR="0018565D" w:rsidRPr="007655E5" w:rsidRDefault="0018565D" w:rsidP="0018565D">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sidRPr="003B6E54">
        <w:rPr>
          <w:rFonts w:ascii="仿宋_GB2312" w:eastAsia="仿宋_GB2312" w:cs="宋体" w:hint="eastAsia"/>
          <w:color w:val="5F5F5F"/>
          <w:kern w:val="0"/>
          <w:szCs w:val="21"/>
        </w:rPr>
        <w:t>（</w:t>
      </w:r>
      <w:r>
        <w:rPr>
          <w:rFonts w:ascii="仿宋_GB2312" w:eastAsia="仿宋_GB2312" w:cs="宋体" w:hint="eastAsia"/>
          <w:color w:val="5F5F5F"/>
          <w:kern w:val="0"/>
          <w:szCs w:val="21"/>
        </w:rPr>
        <w:t>三</w:t>
      </w:r>
      <w:r w:rsidRPr="003B6E54">
        <w:rPr>
          <w:rFonts w:ascii="仿宋_GB2312" w:eastAsia="仿宋_GB2312" w:cs="宋体" w:hint="eastAsia"/>
          <w:color w:val="5F5F5F"/>
          <w:kern w:val="0"/>
          <w:szCs w:val="21"/>
        </w:rPr>
        <w:t>）理财产品销售文件</w:t>
      </w:r>
      <w:r w:rsidRPr="003B6E54">
        <w:rPr>
          <w:rFonts w:ascii="仿宋_GB2312" w:eastAsia="仿宋_GB2312" w:cs="宋体"/>
          <w:color w:val="5F5F5F"/>
          <w:kern w:val="0"/>
          <w:szCs w:val="21"/>
        </w:rPr>
        <w:t>其他条款变更</w:t>
      </w:r>
    </w:p>
    <w:p w:rsidR="0018565D" w:rsidRPr="0018565D" w:rsidRDefault="0018565D" w:rsidP="0018565D">
      <w:pPr>
        <w:autoSpaceDE w:val="0"/>
        <w:autoSpaceDN w:val="0"/>
        <w:adjustRightInd w:val="0"/>
        <w:spacing w:before="120" w:after="120" w:line="360" w:lineRule="auto"/>
        <w:ind w:firstLineChars="200" w:firstLine="420"/>
        <w:jc w:val="left"/>
        <w:rPr>
          <w:rFonts w:ascii="仿宋_GB2312" w:eastAsia="仿宋_GB2312" w:cs="宋体"/>
          <w:color w:val="5F5F5F"/>
          <w:kern w:val="0"/>
          <w:szCs w:val="21"/>
        </w:rPr>
      </w:pPr>
      <w:r>
        <w:rPr>
          <w:rFonts w:ascii="仿宋_GB2312" w:eastAsia="仿宋_GB2312" w:cs="宋体" w:hint="eastAsia"/>
          <w:color w:val="5F5F5F"/>
          <w:kern w:val="0"/>
          <w:szCs w:val="21"/>
        </w:rPr>
        <w:t>在不影响投资者实质权利义务的前提下，对原销售文件的格式化条款的</w:t>
      </w:r>
      <w:r>
        <w:rPr>
          <w:rFonts w:ascii="仿宋_GB2312" w:eastAsia="仿宋_GB2312" w:cs="宋体"/>
          <w:color w:val="5F5F5F"/>
          <w:kern w:val="0"/>
          <w:szCs w:val="21"/>
        </w:rPr>
        <w:t>表述、</w:t>
      </w:r>
      <w:r>
        <w:rPr>
          <w:rFonts w:ascii="仿宋_GB2312" w:eastAsia="仿宋_GB2312" w:cs="宋体" w:hint="eastAsia"/>
          <w:color w:val="5F5F5F"/>
          <w:kern w:val="0"/>
          <w:szCs w:val="21"/>
        </w:rPr>
        <w:t>文本的格式进行变更，例如：释义、适合投资者</w:t>
      </w:r>
      <w:r>
        <w:rPr>
          <w:rFonts w:ascii="仿宋_GB2312" w:eastAsia="仿宋_GB2312" w:cs="宋体"/>
          <w:color w:val="5F5F5F"/>
          <w:kern w:val="0"/>
          <w:szCs w:val="21"/>
        </w:rPr>
        <w:t>类型、</w:t>
      </w:r>
      <w:r>
        <w:rPr>
          <w:rFonts w:ascii="仿宋_GB2312" w:eastAsia="仿宋_GB2312" w:cs="宋体" w:hint="eastAsia"/>
          <w:color w:val="5F5F5F"/>
          <w:kern w:val="0"/>
          <w:szCs w:val="21"/>
        </w:rPr>
        <w:t>销售</w:t>
      </w:r>
      <w:r>
        <w:rPr>
          <w:rFonts w:ascii="仿宋_GB2312" w:eastAsia="仿宋_GB2312" w:cs="宋体"/>
          <w:color w:val="5F5F5F"/>
          <w:kern w:val="0"/>
          <w:szCs w:val="21"/>
        </w:rPr>
        <w:t>对象、销售场景、</w:t>
      </w:r>
      <w:r>
        <w:rPr>
          <w:rFonts w:ascii="仿宋_GB2312" w:eastAsia="仿宋_GB2312" w:cs="宋体" w:hint="eastAsia"/>
          <w:color w:val="5F5F5F"/>
          <w:kern w:val="0"/>
          <w:szCs w:val="21"/>
        </w:rPr>
        <w:t>认购</w:t>
      </w:r>
      <w:r>
        <w:rPr>
          <w:rFonts w:ascii="仿宋_GB2312" w:eastAsia="仿宋_GB2312" w:cs="宋体"/>
          <w:color w:val="5F5F5F"/>
          <w:kern w:val="0"/>
          <w:szCs w:val="21"/>
        </w:rPr>
        <w:t>申购赎回</w:t>
      </w:r>
      <w:r>
        <w:rPr>
          <w:rFonts w:ascii="仿宋_GB2312" w:eastAsia="仿宋_GB2312" w:cs="宋体" w:hint="eastAsia"/>
          <w:color w:val="5F5F5F"/>
          <w:kern w:val="0"/>
          <w:szCs w:val="21"/>
        </w:rPr>
        <w:t>、</w:t>
      </w:r>
      <w:r>
        <w:rPr>
          <w:rFonts w:ascii="仿宋_GB2312" w:eastAsia="仿宋_GB2312" w:cs="宋体"/>
          <w:color w:val="5F5F5F"/>
          <w:kern w:val="0"/>
          <w:szCs w:val="21"/>
        </w:rPr>
        <w:t>信息披露</w:t>
      </w:r>
      <w:r>
        <w:rPr>
          <w:rFonts w:ascii="仿宋_GB2312" w:eastAsia="仿宋_GB2312" w:cs="宋体" w:hint="eastAsia"/>
          <w:color w:val="5F5F5F"/>
          <w:kern w:val="0"/>
          <w:szCs w:val="21"/>
        </w:rPr>
        <w:t>等内容。此部分内容的调整，主要为了实现与其他同类型产品结构的理财产品销售文件实现条款表述上的统一。</w:t>
      </w:r>
    </w:p>
    <w:p w:rsidR="007E5BEC" w:rsidRPr="00E27F4B" w:rsidRDefault="007E5BEC" w:rsidP="00611147">
      <w:pPr>
        <w:autoSpaceDE w:val="0"/>
        <w:autoSpaceDN w:val="0"/>
        <w:adjustRightInd w:val="0"/>
        <w:spacing w:line="360" w:lineRule="auto"/>
        <w:ind w:firstLineChars="200" w:firstLine="422"/>
        <w:jc w:val="left"/>
        <w:rPr>
          <w:rFonts w:ascii="仿宋_GB2312" w:eastAsia="仿宋_GB2312" w:hAnsi="宋体" w:cs="仿宋"/>
          <w:b/>
          <w:bCs/>
          <w:kern w:val="0"/>
          <w:szCs w:val="21"/>
        </w:rPr>
      </w:pPr>
      <w:r w:rsidRPr="00E27F4B">
        <w:rPr>
          <w:rFonts w:ascii="仿宋_GB2312" w:eastAsia="仿宋_GB2312" w:hAnsi="宋体" w:cs="仿宋" w:hint="eastAsia"/>
          <w:b/>
          <w:bCs/>
          <w:kern w:val="0"/>
          <w:szCs w:val="21"/>
        </w:rPr>
        <w:t>二、理财产品销售文件变更的生效</w:t>
      </w:r>
    </w:p>
    <w:p w:rsidR="007E5BEC" w:rsidRPr="006C60DB" w:rsidRDefault="007E5BEC" w:rsidP="00E27F4B">
      <w:pPr>
        <w:widowControl/>
        <w:spacing w:line="360" w:lineRule="auto"/>
        <w:ind w:firstLineChars="200" w:firstLine="422"/>
        <w:jc w:val="left"/>
        <w:rPr>
          <w:rFonts w:ascii="仿宋_GB2312" w:eastAsia="仿宋_GB2312"/>
          <w:b/>
          <w:color w:val="000000"/>
          <w:szCs w:val="21"/>
        </w:rPr>
      </w:pPr>
      <w:r w:rsidRPr="006C60DB">
        <w:rPr>
          <w:rFonts w:ascii="仿宋_GB2312" w:eastAsia="仿宋_GB2312" w:hint="eastAsia"/>
          <w:b/>
          <w:color w:val="000000"/>
          <w:szCs w:val="21"/>
        </w:rPr>
        <w:t>（一）变更条款的生效</w:t>
      </w:r>
    </w:p>
    <w:p w:rsidR="007E5BEC" w:rsidRPr="00E27F4B" w:rsidRDefault="007E5BEC" w:rsidP="00611147">
      <w:pPr>
        <w:widowControl/>
        <w:spacing w:line="360" w:lineRule="auto"/>
        <w:ind w:firstLineChars="200" w:firstLine="420"/>
        <w:jc w:val="left"/>
        <w:rPr>
          <w:rFonts w:ascii="仿宋_GB2312" w:eastAsia="仿宋_GB2312" w:hAnsi="宋体" w:cs="仿宋"/>
          <w:kern w:val="0"/>
          <w:szCs w:val="21"/>
        </w:rPr>
      </w:pPr>
      <w:r w:rsidRPr="00E27F4B">
        <w:rPr>
          <w:rFonts w:ascii="仿宋_GB2312" w:eastAsia="仿宋_GB2312" w:hAnsi="宋体"/>
          <w:color w:val="000000"/>
          <w:szCs w:val="21"/>
        </w:rPr>
        <w:t>1、本次</w:t>
      </w:r>
      <w:r w:rsidR="00611147">
        <w:rPr>
          <w:rFonts w:ascii="仿宋_GB2312" w:eastAsia="仿宋_GB2312" w:hAnsi="宋体" w:hint="eastAsia"/>
          <w:color w:val="000000"/>
          <w:szCs w:val="21"/>
        </w:rPr>
        <w:t>投资限制</w:t>
      </w:r>
      <w:r w:rsidRPr="00E27F4B">
        <w:rPr>
          <w:rFonts w:ascii="仿宋_GB2312" w:eastAsia="仿宋_GB2312" w:hAnsi="宋体" w:hint="eastAsia"/>
          <w:color w:val="000000"/>
          <w:szCs w:val="21"/>
        </w:rPr>
        <w:t>调整事项已依据理财产品销售文件约定履行规定程序及相应信息披露义务，符合相关法律法规的规定。</w:t>
      </w:r>
      <w:r w:rsidRPr="00E27F4B">
        <w:rPr>
          <w:rFonts w:ascii="仿宋_GB2312" w:eastAsia="仿宋_GB2312" w:hAnsi="宋体" w:cs="仿宋" w:hint="eastAsia"/>
          <w:kern w:val="0"/>
          <w:szCs w:val="21"/>
        </w:rPr>
        <w:t>修订后的理财产品销售文件变更条款生效日为：【</w:t>
      </w:r>
      <w:r w:rsidR="00042B5E">
        <w:rPr>
          <w:rFonts w:ascii="仿宋_GB2312" w:eastAsia="仿宋_GB2312" w:hAnsi="宋体" w:cs="仿宋" w:hint="eastAsia"/>
          <w:kern w:val="0"/>
          <w:szCs w:val="21"/>
        </w:rPr>
        <w:t>202</w:t>
      </w:r>
      <w:r w:rsidR="00042B5E">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18565D">
        <w:rPr>
          <w:rFonts w:ascii="仿宋_GB2312" w:eastAsia="仿宋_GB2312" w:hAnsi="宋体" w:cs="仿宋"/>
          <w:kern w:val="0"/>
          <w:szCs w:val="21"/>
        </w:rPr>
        <w:t>7</w:t>
      </w:r>
      <w:r w:rsidRPr="00E27F4B">
        <w:rPr>
          <w:rFonts w:ascii="仿宋_GB2312" w:eastAsia="仿宋_GB2312" w:hAnsi="宋体" w:cs="仿宋" w:hint="eastAsia"/>
          <w:kern w:val="0"/>
          <w:szCs w:val="21"/>
        </w:rPr>
        <w:t>】月【</w:t>
      </w:r>
      <w:r w:rsidR="0048009E">
        <w:rPr>
          <w:rFonts w:ascii="仿宋_GB2312" w:eastAsia="仿宋_GB2312" w:hAnsi="宋体" w:cs="仿宋"/>
          <w:kern w:val="0"/>
          <w:szCs w:val="21"/>
        </w:rPr>
        <w:t>18</w:t>
      </w:r>
      <w:r w:rsidRPr="00E27F4B">
        <w:rPr>
          <w:rFonts w:ascii="仿宋_GB2312" w:eastAsia="仿宋_GB2312" w:hAnsi="宋体" w:cs="仿宋" w:hint="eastAsia"/>
          <w:kern w:val="0"/>
          <w:szCs w:val="21"/>
        </w:rPr>
        <w:t>】日。</w:t>
      </w:r>
    </w:p>
    <w:p w:rsidR="007E5BEC" w:rsidRPr="00E27F4B" w:rsidRDefault="007E5BEC" w:rsidP="00611147">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bCs/>
          <w:color w:val="000000"/>
          <w:szCs w:val="21"/>
        </w:rPr>
        <w:t>2、</w:t>
      </w:r>
      <w:r w:rsidR="00735912" w:rsidRPr="00E27F4B">
        <w:rPr>
          <w:rFonts w:ascii="仿宋_GB2312" w:eastAsia="仿宋_GB2312" w:hAnsi="宋体" w:cs="仿宋" w:hint="eastAsia"/>
          <w:kern w:val="0"/>
          <w:szCs w:val="21"/>
        </w:rPr>
        <w:t>【</w:t>
      </w:r>
      <w:r w:rsidR="00735912">
        <w:rPr>
          <w:rFonts w:ascii="仿宋_GB2312" w:eastAsia="仿宋_GB2312" w:hAnsi="宋体" w:cs="仿宋" w:hint="eastAsia"/>
          <w:kern w:val="0"/>
          <w:szCs w:val="21"/>
        </w:rPr>
        <w:t>202</w:t>
      </w:r>
      <w:r w:rsidR="00735912">
        <w:rPr>
          <w:rFonts w:ascii="仿宋_GB2312" w:eastAsia="仿宋_GB2312" w:hAnsi="宋体" w:cs="仿宋"/>
          <w:kern w:val="0"/>
          <w:szCs w:val="21"/>
        </w:rPr>
        <w:t>3</w:t>
      </w:r>
      <w:r w:rsidR="00735912" w:rsidRPr="00E27F4B">
        <w:rPr>
          <w:rFonts w:ascii="仿宋_GB2312" w:eastAsia="仿宋_GB2312" w:hAnsi="宋体" w:cs="仿宋" w:hint="eastAsia"/>
          <w:kern w:val="0"/>
          <w:szCs w:val="21"/>
        </w:rPr>
        <w:t>】年</w:t>
      </w:r>
      <w:r w:rsidR="0018565D" w:rsidRPr="00E27F4B">
        <w:rPr>
          <w:rFonts w:ascii="仿宋_GB2312" w:eastAsia="仿宋_GB2312" w:hAnsi="宋体" w:cs="仿宋" w:hint="eastAsia"/>
          <w:kern w:val="0"/>
          <w:szCs w:val="21"/>
        </w:rPr>
        <w:t>【</w:t>
      </w:r>
      <w:r w:rsidR="0018565D">
        <w:rPr>
          <w:rFonts w:ascii="仿宋_GB2312" w:eastAsia="仿宋_GB2312" w:hAnsi="宋体" w:cs="仿宋"/>
          <w:kern w:val="0"/>
          <w:szCs w:val="21"/>
        </w:rPr>
        <w:t>7</w:t>
      </w:r>
      <w:r w:rsidR="0018565D" w:rsidRPr="00E27F4B">
        <w:rPr>
          <w:rFonts w:ascii="仿宋_GB2312" w:eastAsia="仿宋_GB2312" w:hAnsi="宋体" w:cs="仿宋" w:hint="eastAsia"/>
          <w:kern w:val="0"/>
          <w:szCs w:val="21"/>
        </w:rPr>
        <w:t>】月</w:t>
      </w:r>
      <w:r w:rsidR="0048009E" w:rsidRPr="00E27F4B">
        <w:rPr>
          <w:rFonts w:ascii="仿宋_GB2312" w:eastAsia="仿宋_GB2312" w:hAnsi="宋体" w:cs="仿宋" w:hint="eastAsia"/>
          <w:kern w:val="0"/>
          <w:szCs w:val="21"/>
        </w:rPr>
        <w:t>【</w:t>
      </w:r>
      <w:r w:rsidR="0048009E">
        <w:rPr>
          <w:rFonts w:ascii="仿宋_GB2312" w:eastAsia="仿宋_GB2312" w:hAnsi="宋体" w:cs="仿宋"/>
          <w:kern w:val="0"/>
          <w:szCs w:val="21"/>
        </w:rPr>
        <w:t>18</w:t>
      </w:r>
      <w:r w:rsidR="0048009E" w:rsidRPr="00E27F4B">
        <w:rPr>
          <w:rFonts w:ascii="仿宋_GB2312" w:eastAsia="仿宋_GB2312" w:hAnsi="宋体" w:cs="仿宋" w:hint="eastAsia"/>
          <w:kern w:val="0"/>
          <w:szCs w:val="21"/>
        </w:rPr>
        <w:t>】日</w:t>
      </w:r>
      <w:r w:rsidRPr="00E27F4B">
        <w:rPr>
          <w:rFonts w:ascii="仿宋_GB2312" w:eastAsia="仿宋_GB2312" w:hAnsi="宋体"/>
          <w:bCs/>
          <w:color w:val="000000"/>
          <w:szCs w:val="21"/>
        </w:rPr>
        <w:t>（含当日）之后</w:t>
      </w:r>
      <w:r w:rsidRPr="00E27F4B">
        <w:rPr>
          <w:rFonts w:ascii="仿宋_GB2312" w:eastAsia="仿宋_GB2312" w:hAnsi="宋体" w:hint="eastAsia"/>
          <w:color w:val="000000"/>
          <w:szCs w:val="21"/>
        </w:rPr>
        <w:t>，持有本理财产品份额的投资者，适用变更后的理财产品销售文件。</w:t>
      </w:r>
    </w:p>
    <w:p w:rsidR="007E5BEC" w:rsidRPr="00E27F4B" w:rsidRDefault="00735912">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cs="仿宋" w:hint="eastAsia"/>
          <w:kern w:val="0"/>
          <w:szCs w:val="21"/>
        </w:rPr>
        <w:t>【</w:t>
      </w:r>
      <w:r>
        <w:rPr>
          <w:rFonts w:ascii="仿宋_GB2312" w:eastAsia="仿宋_GB2312" w:hAnsi="宋体" w:cs="仿宋" w:hint="eastAsia"/>
          <w:kern w:val="0"/>
          <w:szCs w:val="21"/>
        </w:rPr>
        <w:t>202</w:t>
      </w:r>
      <w:r>
        <w:rPr>
          <w:rFonts w:ascii="仿宋_GB2312" w:eastAsia="仿宋_GB2312" w:hAnsi="宋体" w:cs="仿宋"/>
          <w:kern w:val="0"/>
          <w:szCs w:val="21"/>
        </w:rPr>
        <w:t>3</w:t>
      </w:r>
      <w:r w:rsidRPr="00E27F4B">
        <w:rPr>
          <w:rFonts w:ascii="仿宋_GB2312" w:eastAsia="仿宋_GB2312" w:hAnsi="宋体" w:cs="仿宋" w:hint="eastAsia"/>
          <w:kern w:val="0"/>
          <w:szCs w:val="21"/>
        </w:rPr>
        <w:t>】年</w:t>
      </w:r>
      <w:r w:rsidR="0018565D" w:rsidRPr="00E27F4B">
        <w:rPr>
          <w:rFonts w:ascii="仿宋_GB2312" w:eastAsia="仿宋_GB2312" w:hAnsi="宋体" w:cs="仿宋" w:hint="eastAsia"/>
          <w:kern w:val="0"/>
          <w:szCs w:val="21"/>
        </w:rPr>
        <w:t>【</w:t>
      </w:r>
      <w:r w:rsidR="0018565D">
        <w:rPr>
          <w:rFonts w:ascii="仿宋_GB2312" w:eastAsia="仿宋_GB2312" w:hAnsi="宋体" w:cs="仿宋"/>
          <w:kern w:val="0"/>
          <w:szCs w:val="21"/>
        </w:rPr>
        <w:t>7</w:t>
      </w:r>
      <w:r w:rsidR="0018565D" w:rsidRPr="00E27F4B">
        <w:rPr>
          <w:rFonts w:ascii="仿宋_GB2312" w:eastAsia="仿宋_GB2312" w:hAnsi="宋体" w:cs="仿宋" w:hint="eastAsia"/>
          <w:kern w:val="0"/>
          <w:szCs w:val="21"/>
        </w:rPr>
        <w:t>】月</w:t>
      </w:r>
      <w:r w:rsidR="0048009E" w:rsidRPr="00E27F4B">
        <w:rPr>
          <w:rFonts w:ascii="仿宋_GB2312" w:eastAsia="仿宋_GB2312" w:hAnsi="宋体" w:cs="仿宋" w:hint="eastAsia"/>
          <w:kern w:val="0"/>
          <w:szCs w:val="21"/>
        </w:rPr>
        <w:t>【</w:t>
      </w:r>
      <w:r w:rsidR="0048009E">
        <w:rPr>
          <w:rFonts w:ascii="仿宋_GB2312" w:eastAsia="仿宋_GB2312" w:hAnsi="宋体" w:cs="仿宋"/>
          <w:kern w:val="0"/>
          <w:szCs w:val="21"/>
        </w:rPr>
        <w:t>18</w:t>
      </w:r>
      <w:r w:rsidR="0048009E" w:rsidRPr="00E27F4B">
        <w:rPr>
          <w:rFonts w:ascii="仿宋_GB2312" w:eastAsia="仿宋_GB2312" w:hAnsi="宋体" w:cs="仿宋" w:hint="eastAsia"/>
          <w:kern w:val="0"/>
          <w:szCs w:val="21"/>
        </w:rPr>
        <w:t>】日</w:t>
      </w:r>
      <w:r w:rsidR="007E5BEC" w:rsidRPr="00E27F4B">
        <w:rPr>
          <w:rFonts w:ascii="仿宋_GB2312" w:eastAsia="仿宋_GB2312" w:hAnsi="宋体" w:hint="eastAsia"/>
          <w:color w:val="000000"/>
          <w:szCs w:val="21"/>
        </w:rPr>
        <w:t>（不含当日）之前，已持有本理财产品份额并已签署原理财产品销售文件的投资者，若不接受本次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调整事项，可以依照已签署的理财产品销售文件的约定行使赎回权利赎回理财产品份额，若投资者未进行赎回而是继续持有本理财产品，则视同认可本次</w:t>
      </w:r>
      <w:r w:rsidR="00611147">
        <w:rPr>
          <w:rFonts w:ascii="仿宋_GB2312" w:eastAsia="仿宋_GB2312" w:hAnsi="宋体" w:hint="eastAsia"/>
          <w:color w:val="000000"/>
          <w:szCs w:val="21"/>
        </w:rPr>
        <w:t>投资限制</w:t>
      </w:r>
      <w:r w:rsidR="007E5BEC" w:rsidRPr="00E27F4B">
        <w:rPr>
          <w:rFonts w:ascii="仿宋_GB2312" w:eastAsia="仿宋_GB2312" w:hAnsi="宋体" w:hint="eastAsia"/>
          <w:color w:val="000000"/>
          <w:szCs w:val="21"/>
        </w:rPr>
        <w:t>调整事项并同意适用变更后的理财产品销售文件。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color w:val="000000"/>
          <w:szCs w:val="21"/>
        </w:rPr>
      </w:pPr>
      <w:r w:rsidRPr="00E27F4B">
        <w:rPr>
          <w:rFonts w:ascii="仿宋_GB2312" w:eastAsia="仿宋_GB2312" w:hAnsi="宋体" w:hint="eastAsia"/>
          <w:b/>
          <w:color w:val="000000"/>
          <w:szCs w:val="21"/>
        </w:rPr>
        <w:t>（二）理财产品销售文件的文本替换</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管理人将在变更条款生效日后，及时替换更新理财产品销售文件文本。</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color w:val="000000"/>
          <w:szCs w:val="21"/>
        </w:rPr>
        <w:t>投资者如需了解本次理财产品销售文件变更的详细内容，请在理财产品的信息披露渠道（兴业银行或销售机构的信息披露渠道，包括但不限于兴业银行或销售机构的营业网点、门户网站、电子销售渠道等）查看变更后的理财产品销售文件。</w:t>
      </w:r>
    </w:p>
    <w:p w:rsidR="007E5BEC" w:rsidRPr="00E27F4B" w:rsidRDefault="007E5BEC">
      <w:pPr>
        <w:autoSpaceDE w:val="0"/>
        <w:autoSpaceDN w:val="0"/>
        <w:adjustRightInd w:val="0"/>
        <w:spacing w:line="360" w:lineRule="auto"/>
        <w:ind w:firstLineChars="200" w:firstLine="422"/>
        <w:jc w:val="left"/>
        <w:rPr>
          <w:rFonts w:ascii="仿宋_GB2312" w:eastAsia="仿宋_GB2312" w:hAnsi="宋体"/>
          <w:b/>
          <w:bCs/>
          <w:color w:val="000000"/>
          <w:szCs w:val="21"/>
        </w:rPr>
      </w:pPr>
      <w:r w:rsidRPr="00E27F4B">
        <w:rPr>
          <w:rFonts w:ascii="仿宋_GB2312" w:eastAsia="仿宋_GB2312" w:hAnsi="宋体" w:hint="eastAsia"/>
          <w:b/>
          <w:bCs/>
          <w:color w:val="000000"/>
          <w:szCs w:val="21"/>
        </w:rPr>
        <w:t>三、其他</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如有疑问，您可向兴银理财有限责任公司客户服务热线【</w:t>
      </w:r>
      <w:r w:rsidRPr="00E27F4B">
        <w:rPr>
          <w:rFonts w:ascii="仿宋_GB2312" w:eastAsia="仿宋_GB2312" w:hAnsi="宋体"/>
          <w:color w:val="000000"/>
          <w:szCs w:val="21"/>
        </w:rPr>
        <w:t>40015-95561】咨询。感谢您一直以来对兴银理财有限责任公司的支持！敬请继续关注兴银理财有限责任公司的理财产</w:t>
      </w:r>
      <w:r w:rsidRPr="00E27F4B">
        <w:rPr>
          <w:rFonts w:ascii="仿宋_GB2312" w:eastAsia="仿宋_GB2312" w:hAnsi="宋体"/>
          <w:color w:val="000000"/>
          <w:szCs w:val="21"/>
        </w:rPr>
        <w:lastRenderedPageBreak/>
        <w:t>品。</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r w:rsidRPr="00E27F4B">
        <w:rPr>
          <w:rFonts w:ascii="仿宋_GB2312" w:eastAsia="仿宋_GB2312" w:hAnsi="宋体" w:hint="eastAsia"/>
          <w:color w:val="000000"/>
          <w:szCs w:val="21"/>
        </w:rPr>
        <w:t>特此公告。</w:t>
      </w:r>
    </w:p>
    <w:p w:rsidR="007E5BEC" w:rsidRPr="00E27F4B" w:rsidRDefault="007E5BEC">
      <w:pPr>
        <w:autoSpaceDE w:val="0"/>
        <w:autoSpaceDN w:val="0"/>
        <w:adjustRightInd w:val="0"/>
        <w:spacing w:line="360" w:lineRule="auto"/>
        <w:ind w:firstLineChars="200" w:firstLine="420"/>
        <w:jc w:val="left"/>
        <w:rPr>
          <w:rFonts w:ascii="仿宋_GB2312" w:eastAsia="仿宋_GB2312" w:hAnsi="宋体"/>
          <w:color w:val="000000"/>
          <w:szCs w:val="21"/>
        </w:rPr>
      </w:pP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产品管理人：</w:t>
      </w:r>
      <w:r w:rsidRPr="00E27F4B">
        <w:rPr>
          <w:rFonts w:ascii="仿宋_GB2312" w:eastAsia="仿宋_GB2312" w:hAnsi="宋体"/>
          <w:color w:val="000000"/>
          <w:szCs w:val="21"/>
        </w:rPr>
        <w:t>兴银理财有限责任公司</w:t>
      </w:r>
    </w:p>
    <w:p w:rsidR="007E5BEC" w:rsidRPr="00E27F4B" w:rsidRDefault="007E5BEC">
      <w:pPr>
        <w:autoSpaceDE w:val="0"/>
        <w:autoSpaceDN w:val="0"/>
        <w:adjustRightInd w:val="0"/>
        <w:spacing w:line="360" w:lineRule="auto"/>
        <w:ind w:firstLineChars="200" w:firstLine="420"/>
        <w:jc w:val="right"/>
        <w:rPr>
          <w:rFonts w:ascii="仿宋_GB2312" w:eastAsia="仿宋_GB2312" w:hAnsi="宋体"/>
          <w:color w:val="000000"/>
          <w:szCs w:val="21"/>
        </w:rPr>
      </w:pPr>
      <w:r w:rsidRPr="00E27F4B">
        <w:rPr>
          <w:rFonts w:ascii="仿宋_GB2312" w:eastAsia="仿宋_GB2312" w:hAnsi="宋体" w:hint="eastAsia"/>
          <w:color w:val="000000"/>
          <w:szCs w:val="21"/>
        </w:rPr>
        <w:t>【</w:t>
      </w:r>
      <w:r w:rsidR="009D63A6">
        <w:rPr>
          <w:rFonts w:ascii="仿宋_GB2312" w:eastAsia="仿宋_GB2312" w:hAnsi="宋体" w:hint="eastAsia"/>
          <w:color w:val="000000"/>
          <w:szCs w:val="21"/>
        </w:rPr>
        <w:t>2023</w:t>
      </w:r>
      <w:r w:rsidRPr="00E27F4B">
        <w:rPr>
          <w:rFonts w:ascii="仿宋_GB2312" w:eastAsia="仿宋_GB2312" w:hAnsi="宋体" w:hint="eastAsia"/>
          <w:color w:val="000000"/>
          <w:szCs w:val="21"/>
        </w:rPr>
        <w:t>】年【</w:t>
      </w:r>
      <w:r w:rsidR="0048009E">
        <w:rPr>
          <w:rFonts w:ascii="仿宋_GB2312" w:eastAsia="仿宋_GB2312" w:hAnsi="宋体"/>
          <w:color w:val="000000"/>
          <w:szCs w:val="21"/>
        </w:rPr>
        <w:t>7</w:t>
      </w:r>
      <w:r w:rsidRPr="00E27F4B">
        <w:rPr>
          <w:rFonts w:ascii="仿宋_GB2312" w:eastAsia="仿宋_GB2312" w:hAnsi="宋体" w:hint="eastAsia"/>
          <w:color w:val="000000"/>
          <w:szCs w:val="21"/>
        </w:rPr>
        <w:t>】月【</w:t>
      </w:r>
      <w:r w:rsidR="0048009E">
        <w:rPr>
          <w:rFonts w:ascii="仿宋_GB2312" w:eastAsia="仿宋_GB2312" w:hAnsi="宋体"/>
          <w:color w:val="000000"/>
          <w:szCs w:val="21"/>
        </w:rPr>
        <w:t>11</w:t>
      </w:r>
      <w:bookmarkStart w:id="0" w:name="_GoBack"/>
      <w:bookmarkEnd w:id="0"/>
      <w:r w:rsidRPr="00E27F4B">
        <w:rPr>
          <w:rFonts w:ascii="仿宋_GB2312" w:eastAsia="仿宋_GB2312" w:hAnsi="宋体" w:hint="eastAsia"/>
          <w:color w:val="000000"/>
          <w:szCs w:val="21"/>
        </w:rPr>
        <w:t>】日</w:t>
      </w:r>
    </w:p>
    <w:p w:rsidR="007E5BEC" w:rsidRPr="00E27F4B" w:rsidRDefault="007E5BEC">
      <w:pPr>
        <w:autoSpaceDE w:val="0"/>
        <w:autoSpaceDN w:val="0"/>
        <w:adjustRightInd w:val="0"/>
        <w:spacing w:before="120" w:after="120" w:line="360" w:lineRule="auto"/>
        <w:ind w:firstLineChars="200" w:firstLine="420"/>
        <w:jc w:val="left"/>
        <w:rPr>
          <w:rFonts w:ascii="仿宋_GB2312" w:eastAsia="仿宋_GB2312" w:hAnsi="宋体" w:cs="宋体"/>
          <w:kern w:val="0"/>
          <w:szCs w:val="21"/>
        </w:rPr>
      </w:pPr>
    </w:p>
    <w:p w:rsidR="006E1265" w:rsidRPr="00E27F4B" w:rsidRDefault="006E1265" w:rsidP="00E27F4B">
      <w:pPr>
        <w:spacing w:line="360" w:lineRule="auto"/>
        <w:rPr>
          <w:rFonts w:ascii="仿宋_GB2312" w:eastAsia="仿宋_GB2312"/>
        </w:rPr>
      </w:pPr>
    </w:p>
    <w:sectPr w:rsidR="006E1265" w:rsidRPr="00E27F4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9B5" w:rsidRDefault="005679B5" w:rsidP="007E5BEC">
      <w:r>
        <w:separator/>
      </w:r>
    </w:p>
  </w:endnote>
  <w:endnote w:type="continuationSeparator" w:id="0">
    <w:p w:rsidR="005679B5" w:rsidRDefault="005679B5" w:rsidP="007E5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9B5" w:rsidRDefault="005679B5" w:rsidP="007E5BEC">
      <w:r>
        <w:separator/>
      </w:r>
    </w:p>
  </w:footnote>
  <w:footnote w:type="continuationSeparator" w:id="0">
    <w:p w:rsidR="005679B5" w:rsidRDefault="005679B5" w:rsidP="007E5B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FAE"/>
    <w:rsid w:val="000327DD"/>
    <w:rsid w:val="00042B5E"/>
    <w:rsid w:val="00065114"/>
    <w:rsid w:val="00077616"/>
    <w:rsid w:val="00090FB3"/>
    <w:rsid w:val="000F6B96"/>
    <w:rsid w:val="0018565D"/>
    <w:rsid w:val="00194BBD"/>
    <w:rsid w:val="002315B8"/>
    <w:rsid w:val="00240B3E"/>
    <w:rsid w:val="002E640C"/>
    <w:rsid w:val="003243AB"/>
    <w:rsid w:val="00332406"/>
    <w:rsid w:val="00333216"/>
    <w:rsid w:val="00385E7C"/>
    <w:rsid w:val="0048009E"/>
    <w:rsid w:val="004F16D1"/>
    <w:rsid w:val="005679B5"/>
    <w:rsid w:val="00576F55"/>
    <w:rsid w:val="005D152C"/>
    <w:rsid w:val="005E0FAE"/>
    <w:rsid w:val="00611147"/>
    <w:rsid w:val="006C60DB"/>
    <w:rsid w:val="006D4DBF"/>
    <w:rsid w:val="006E1265"/>
    <w:rsid w:val="006F5550"/>
    <w:rsid w:val="007223D1"/>
    <w:rsid w:val="00735912"/>
    <w:rsid w:val="007D46F9"/>
    <w:rsid w:val="007E20AC"/>
    <w:rsid w:val="007E5BEC"/>
    <w:rsid w:val="00801241"/>
    <w:rsid w:val="0087561C"/>
    <w:rsid w:val="008875D3"/>
    <w:rsid w:val="0089766B"/>
    <w:rsid w:val="00955E45"/>
    <w:rsid w:val="009C23C8"/>
    <w:rsid w:val="009D63A6"/>
    <w:rsid w:val="00A65036"/>
    <w:rsid w:val="00B7316A"/>
    <w:rsid w:val="00C76C25"/>
    <w:rsid w:val="00D83445"/>
    <w:rsid w:val="00D95962"/>
    <w:rsid w:val="00DC517C"/>
    <w:rsid w:val="00DE52BB"/>
    <w:rsid w:val="00DF1092"/>
    <w:rsid w:val="00E27F4B"/>
    <w:rsid w:val="00ED5518"/>
    <w:rsid w:val="00F11FB4"/>
    <w:rsid w:val="00FA1D7C"/>
    <w:rsid w:val="00FC5ADE"/>
    <w:rsid w:val="00FE3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B90E5DA-0AE5-4A2C-9813-9EC62C249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BEC"/>
    <w:pPr>
      <w:widowControl w:val="0"/>
      <w:jc w:val="both"/>
    </w:pPr>
  </w:style>
  <w:style w:type="paragraph" w:styleId="2">
    <w:name w:val="heading 2"/>
    <w:basedOn w:val="a"/>
    <w:next w:val="a"/>
    <w:link w:val="2Char"/>
    <w:uiPriority w:val="9"/>
    <w:unhideWhenUsed/>
    <w:qFormat/>
    <w:rsid w:val="007E5BEC"/>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E5B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E5BEC"/>
    <w:rPr>
      <w:sz w:val="18"/>
      <w:szCs w:val="18"/>
    </w:rPr>
  </w:style>
  <w:style w:type="paragraph" w:styleId="a4">
    <w:name w:val="footer"/>
    <w:basedOn w:val="a"/>
    <w:link w:val="Char0"/>
    <w:uiPriority w:val="99"/>
    <w:unhideWhenUsed/>
    <w:rsid w:val="007E5BEC"/>
    <w:pPr>
      <w:tabs>
        <w:tab w:val="center" w:pos="4153"/>
        <w:tab w:val="right" w:pos="8306"/>
      </w:tabs>
      <w:snapToGrid w:val="0"/>
      <w:jc w:val="left"/>
    </w:pPr>
    <w:rPr>
      <w:sz w:val="18"/>
      <w:szCs w:val="18"/>
    </w:rPr>
  </w:style>
  <w:style w:type="character" w:customStyle="1" w:styleId="Char0">
    <w:name w:val="页脚 Char"/>
    <w:basedOn w:val="a0"/>
    <w:link w:val="a4"/>
    <w:uiPriority w:val="99"/>
    <w:rsid w:val="007E5BEC"/>
    <w:rPr>
      <w:sz w:val="18"/>
      <w:szCs w:val="18"/>
    </w:rPr>
  </w:style>
  <w:style w:type="character" w:customStyle="1" w:styleId="2Char">
    <w:name w:val="标题 2 Char"/>
    <w:basedOn w:val="a0"/>
    <w:link w:val="2"/>
    <w:uiPriority w:val="9"/>
    <w:rsid w:val="007E5BEC"/>
    <w:rPr>
      <w:rFonts w:asciiTheme="majorHAnsi" w:eastAsiaTheme="majorEastAsia" w:hAnsiTheme="majorHAnsi" w:cstheme="majorBidi"/>
      <w:b/>
      <w:bCs/>
      <w:sz w:val="32"/>
      <w:szCs w:val="32"/>
    </w:rPr>
  </w:style>
  <w:style w:type="paragraph" w:styleId="a5">
    <w:name w:val="Balloon Text"/>
    <w:basedOn w:val="a"/>
    <w:link w:val="Char1"/>
    <w:uiPriority w:val="99"/>
    <w:semiHidden/>
    <w:unhideWhenUsed/>
    <w:rsid w:val="006C60DB"/>
    <w:rPr>
      <w:sz w:val="18"/>
      <w:szCs w:val="18"/>
    </w:rPr>
  </w:style>
  <w:style w:type="character" w:customStyle="1" w:styleId="Char1">
    <w:name w:val="批注框文本 Char"/>
    <w:basedOn w:val="a0"/>
    <w:link w:val="a5"/>
    <w:uiPriority w:val="99"/>
    <w:semiHidden/>
    <w:rsid w:val="006C60DB"/>
    <w:rPr>
      <w:sz w:val="18"/>
      <w:szCs w:val="18"/>
    </w:rPr>
  </w:style>
  <w:style w:type="character" w:styleId="a6">
    <w:name w:val="annotation reference"/>
    <w:basedOn w:val="a0"/>
    <w:uiPriority w:val="99"/>
    <w:semiHidden/>
    <w:unhideWhenUsed/>
    <w:rsid w:val="007D46F9"/>
    <w:rPr>
      <w:sz w:val="21"/>
      <w:szCs w:val="21"/>
    </w:rPr>
  </w:style>
  <w:style w:type="paragraph" w:styleId="a7">
    <w:name w:val="annotation text"/>
    <w:basedOn w:val="a"/>
    <w:link w:val="Char2"/>
    <w:uiPriority w:val="99"/>
    <w:semiHidden/>
    <w:unhideWhenUsed/>
    <w:rsid w:val="007D46F9"/>
    <w:pPr>
      <w:jc w:val="left"/>
    </w:pPr>
  </w:style>
  <w:style w:type="character" w:customStyle="1" w:styleId="Char2">
    <w:name w:val="批注文字 Char"/>
    <w:basedOn w:val="a0"/>
    <w:link w:val="a7"/>
    <w:uiPriority w:val="99"/>
    <w:semiHidden/>
    <w:rsid w:val="007D46F9"/>
  </w:style>
  <w:style w:type="paragraph" w:styleId="a8">
    <w:name w:val="annotation subject"/>
    <w:basedOn w:val="a7"/>
    <w:next w:val="a7"/>
    <w:link w:val="Char3"/>
    <w:uiPriority w:val="99"/>
    <w:semiHidden/>
    <w:unhideWhenUsed/>
    <w:rsid w:val="007D46F9"/>
    <w:rPr>
      <w:b/>
      <w:bCs/>
    </w:rPr>
  </w:style>
  <w:style w:type="character" w:customStyle="1" w:styleId="Char3">
    <w:name w:val="批注主题 Char"/>
    <w:basedOn w:val="Char2"/>
    <w:link w:val="a8"/>
    <w:uiPriority w:val="99"/>
    <w:semiHidden/>
    <w:rsid w:val="007D46F9"/>
    <w:rPr>
      <w:b/>
      <w:bCs/>
    </w:rPr>
  </w:style>
  <w:style w:type="paragraph" w:customStyle="1" w:styleId="Default">
    <w:name w:val="Default"/>
    <w:qFormat/>
    <w:rsid w:val="0018565D"/>
    <w:pPr>
      <w:widowControl w:val="0"/>
      <w:autoSpaceDE w:val="0"/>
      <w:autoSpaceDN w:val="0"/>
      <w:adjustRightInd w:val="0"/>
    </w:pPr>
    <w:rPr>
      <w:rFonts w:ascii="宋体" w:eastAsia="宋体" w:hAnsi="Calibri" w:cs="宋体"/>
      <w:color w:val="000000"/>
      <w:kern w:val="0"/>
      <w:sz w:val="24"/>
      <w:szCs w:val="24"/>
    </w:rPr>
  </w:style>
  <w:style w:type="paragraph" w:styleId="a9">
    <w:name w:val="Normal (Web)"/>
    <w:basedOn w:val="a"/>
    <w:uiPriority w:val="99"/>
    <w:unhideWhenUsed/>
    <w:qFormat/>
    <w:rsid w:val="0018565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296</TotalTime>
  <Pages>3</Pages>
  <Words>219</Words>
  <Characters>1251</Characters>
  <Application>Microsoft Office Word</Application>
  <DocSecurity>0</DocSecurity>
  <Lines>10</Lines>
  <Paragraphs>2</Paragraphs>
  <ScaleCrop>false</ScaleCrop>
  <Company>神州网信技术有限公司</Company>
  <LinksUpToDate>false</LinksUpToDate>
  <CharactersWithSpaces>1468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罗钦</dc:creator>
  <cp:keywords/>
  <dc:description/>
  <cp:lastModifiedBy>罗钦</cp:lastModifiedBy>
  <cp:revision>25</cp:revision>
  <dcterms:created xsi:type="dcterms:W3CDTF">2022-09-19T12:10:00Z</dcterms:created>
  <dcterms:modified xsi:type="dcterms:W3CDTF">2023-07-10T02:49:00Z</dcterms:modified>
</cp:coreProperties>
</file>