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41" w:rsidRDefault="00980B05">
      <w:pPr>
        <w:snapToGrid w:val="0"/>
        <w:spacing w:line="360" w:lineRule="auto"/>
        <w:jc w:val="center"/>
        <w:rPr>
          <w:rFonts w:ascii="宋体" w:hAnsi="宋体"/>
          <w:b/>
          <w:bCs/>
          <w:sz w:val="28"/>
          <w:szCs w:val="28"/>
        </w:rPr>
      </w:pPr>
      <w:bookmarkStart w:id="0" w:name="_GoBack"/>
      <w:bookmarkEnd w:id="0"/>
      <w:r>
        <w:rPr>
          <w:rFonts w:ascii="宋体" w:hAnsi="宋体" w:hint="eastAsia"/>
          <w:b/>
          <w:bCs/>
          <w:sz w:val="28"/>
          <w:szCs w:val="28"/>
        </w:rPr>
        <w:t>厦门</w:t>
      </w:r>
      <w:r>
        <w:rPr>
          <w:rFonts w:ascii="宋体" w:hAnsi="宋体" w:hint="eastAsia"/>
          <w:b/>
          <w:bCs/>
          <w:sz w:val="28"/>
          <w:szCs w:val="28"/>
        </w:rPr>
        <w:t>银行股份有限公司</w:t>
      </w:r>
    </w:p>
    <w:p w:rsidR="00FE4841" w:rsidRDefault="00980B05">
      <w:pPr>
        <w:snapToGrid w:val="0"/>
        <w:spacing w:line="360" w:lineRule="auto"/>
        <w:jc w:val="center"/>
        <w:rPr>
          <w:rFonts w:ascii="宋体" w:hAnsi="宋体"/>
          <w:b/>
          <w:bCs/>
          <w:sz w:val="28"/>
          <w:szCs w:val="28"/>
        </w:rPr>
      </w:pPr>
      <w:r>
        <w:rPr>
          <w:rFonts w:ascii="宋体" w:hAnsi="宋体" w:hint="eastAsia"/>
          <w:b/>
          <w:bCs/>
          <w:sz w:val="28"/>
          <w:szCs w:val="28"/>
        </w:rPr>
        <w:t>董事会审计与消费者权益保护委员会</w:t>
      </w:r>
      <w:r>
        <w:rPr>
          <w:rFonts w:ascii="宋体" w:hAnsi="宋体" w:hint="eastAsia"/>
          <w:b/>
          <w:bCs/>
          <w:sz w:val="28"/>
          <w:szCs w:val="28"/>
        </w:rPr>
        <w:t>202</w:t>
      </w:r>
      <w:r>
        <w:rPr>
          <w:rFonts w:ascii="宋体" w:hAnsi="宋体" w:hint="eastAsia"/>
          <w:b/>
          <w:bCs/>
          <w:sz w:val="28"/>
          <w:szCs w:val="28"/>
        </w:rPr>
        <w:t>2</w:t>
      </w:r>
      <w:r>
        <w:rPr>
          <w:rFonts w:ascii="宋体" w:hAnsi="宋体" w:hint="eastAsia"/>
          <w:b/>
          <w:bCs/>
          <w:sz w:val="28"/>
          <w:szCs w:val="28"/>
        </w:rPr>
        <w:t>年度履职情况报告</w:t>
      </w:r>
    </w:p>
    <w:p w:rsidR="00FE4841" w:rsidRDefault="00980B05">
      <w:pPr>
        <w:snapToGrid w:val="0"/>
        <w:spacing w:line="360" w:lineRule="auto"/>
        <w:ind w:firstLineChars="200" w:firstLine="480"/>
        <w:jc w:val="left"/>
        <w:rPr>
          <w:rFonts w:ascii="宋体" w:hAnsi="宋体"/>
          <w:sz w:val="24"/>
        </w:rPr>
      </w:pPr>
      <w:r>
        <w:rPr>
          <w:rFonts w:ascii="宋体" w:hAnsi="宋体" w:hint="eastAsia"/>
          <w:color w:val="000000"/>
          <w:sz w:val="24"/>
        </w:rPr>
        <w:t>根据《上市公司治理准则》《上海证券交易所股票上市规则》《上海证券交易所上市公司自律监管指引第</w:t>
      </w:r>
      <w:r>
        <w:rPr>
          <w:rFonts w:ascii="宋体" w:hAnsi="宋体" w:hint="eastAsia"/>
          <w:color w:val="000000"/>
          <w:sz w:val="24"/>
        </w:rPr>
        <w:t>1</w:t>
      </w:r>
      <w:r>
        <w:rPr>
          <w:rFonts w:ascii="宋体" w:hAnsi="宋体" w:hint="eastAsia"/>
          <w:color w:val="000000"/>
          <w:sz w:val="24"/>
        </w:rPr>
        <w:t>号——规范运作》等监管要求以及《</w:t>
      </w:r>
      <w:r>
        <w:rPr>
          <w:rFonts w:ascii="宋体" w:hAnsi="宋体" w:hint="eastAsia"/>
          <w:color w:val="000000"/>
          <w:sz w:val="24"/>
        </w:rPr>
        <w:t>厦门</w:t>
      </w:r>
      <w:r>
        <w:rPr>
          <w:rFonts w:ascii="宋体" w:hAnsi="宋体" w:hint="eastAsia"/>
          <w:color w:val="000000"/>
          <w:sz w:val="24"/>
        </w:rPr>
        <w:t>银行股份有限公司章程》</w:t>
      </w:r>
      <w:r>
        <w:rPr>
          <w:rFonts w:ascii="宋体" w:hAnsi="宋体" w:hint="eastAsia"/>
          <w:sz w:val="24"/>
        </w:rPr>
        <w:t>（以下简称“公司</w:t>
      </w:r>
      <w:r>
        <w:rPr>
          <w:rFonts w:ascii="宋体" w:hAnsi="宋体" w:hint="eastAsia"/>
          <w:sz w:val="24"/>
        </w:rPr>
        <w:t>章程</w:t>
      </w:r>
      <w:r>
        <w:rPr>
          <w:rFonts w:ascii="宋体" w:hAnsi="宋体" w:hint="eastAsia"/>
          <w:sz w:val="24"/>
        </w:rPr>
        <w:t>”）</w:t>
      </w:r>
      <w:r>
        <w:rPr>
          <w:rFonts w:ascii="宋体" w:hAnsi="宋体" w:hint="eastAsia"/>
          <w:sz w:val="24"/>
        </w:rPr>
        <w:t>、</w:t>
      </w:r>
      <w:r>
        <w:rPr>
          <w:rFonts w:ascii="宋体" w:hAnsi="宋体" w:hint="eastAsia"/>
          <w:color w:val="000000"/>
          <w:sz w:val="24"/>
        </w:rPr>
        <w:t>《</w:t>
      </w:r>
      <w:r>
        <w:rPr>
          <w:rFonts w:ascii="宋体" w:hAnsi="宋体" w:hint="eastAsia"/>
          <w:color w:val="000000"/>
          <w:sz w:val="24"/>
        </w:rPr>
        <w:t>厦门银行股份有限公司董事会审计与消费者权益保护委员会议事规则</w:t>
      </w:r>
      <w:r>
        <w:rPr>
          <w:rFonts w:ascii="宋体" w:hAnsi="宋体" w:hint="eastAsia"/>
          <w:color w:val="000000"/>
          <w:sz w:val="24"/>
        </w:rPr>
        <w:t>》的相关规定，</w:t>
      </w:r>
      <w:r>
        <w:rPr>
          <w:rFonts w:ascii="宋体" w:hAnsi="宋体" w:hint="eastAsia"/>
          <w:color w:val="000000"/>
          <w:sz w:val="24"/>
        </w:rPr>
        <w:t>现将厦门银行股份有限公司（下称“公司”）</w:t>
      </w:r>
      <w:r>
        <w:rPr>
          <w:rFonts w:ascii="宋体" w:hAnsi="宋体" w:hint="eastAsia"/>
          <w:color w:val="000000" w:themeColor="text1"/>
          <w:sz w:val="24"/>
        </w:rPr>
        <w:t>董事会审计与消费者权益保护委员会</w:t>
      </w:r>
      <w:r>
        <w:rPr>
          <w:rFonts w:ascii="宋体" w:hAnsi="宋体" w:hint="eastAsia"/>
          <w:color w:val="000000" w:themeColor="text1"/>
          <w:sz w:val="24"/>
        </w:rPr>
        <w:t>20</w:t>
      </w:r>
      <w:r>
        <w:rPr>
          <w:rFonts w:ascii="宋体" w:hAnsi="宋体" w:hint="eastAsia"/>
          <w:color w:val="000000" w:themeColor="text1"/>
          <w:sz w:val="24"/>
        </w:rPr>
        <w:t>22</w:t>
      </w:r>
      <w:r>
        <w:rPr>
          <w:rFonts w:ascii="宋体" w:hAnsi="宋体" w:hint="eastAsia"/>
          <w:color w:val="000000" w:themeColor="text1"/>
          <w:sz w:val="24"/>
        </w:rPr>
        <w:t>年度履职情况报告如下：</w:t>
      </w:r>
      <w:r>
        <w:rPr>
          <w:rFonts w:ascii="宋体" w:hAnsi="宋体" w:hint="eastAsia"/>
          <w:sz w:val="24"/>
        </w:rPr>
        <w:t xml:space="preserve"> </w:t>
      </w:r>
    </w:p>
    <w:p w:rsidR="00FE4841" w:rsidRDefault="00980B05">
      <w:pPr>
        <w:snapToGrid w:val="0"/>
        <w:spacing w:line="360" w:lineRule="auto"/>
        <w:ind w:firstLineChars="200" w:firstLine="480"/>
        <w:jc w:val="left"/>
        <w:rPr>
          <w:rFonts w:ascii="宋体" w:hAnsi="宋体"/>
          <w:color w:val="000000" w:themeColor="text1"/>
          <w:sz w:val="24"/>
        </w:rPr>
      </w:pPr>
      <w:r>
        <w:rPr>
          <w:rFonts w:ascii="宋体" w:hAnsi="宋体" w:hint="eastAsia"/>
          <w:color w:val="000000"/>
          <w:sz w:val="24"/>
        </w:rPr>
        <w:t>202</w:t>
      </w:r>
      <w:r>
        <w:rPr>
          <w:rFonts w:ascii="宋体" w:hAnsi="宋体" w:hint="eastAsia"/>
          <w:color w:val="000000"/>
          <w:sz w:val="24"/>
        </w:rPr>
        <w:t>2</w:t>
      </w:r>
      <w:r>
        <w:rPr>
          <w:rFonts w:ascii="宋体" w:hAnsi="宋体" w:hint="eastAsia"/>
          <w:color w:val="000000"/>
          <w:sz w:val="24"/>
        </w:rPr>
        <w:t>年，董事会审计与消费者权益保护委员会</w:t>
      </w:r>
      <w:r>
        <w:rPr>
          <w:rFonts w:ascii="宋体" w:hAnsi="宋体" w:hint="eastAsia"/>
          <w:color w:val="000000"/>
          <w:sz w:val="24"/>
        </w:rPr>
        <w:t>全体委员积极参加会议，认真审议各项议案，独立发表意见或建议，并按照程序形成会议决议。全年</w:t>
      </w:r>
      <w:r>
        <w:rPr>
          <w:rFonts w:ascii="宋体" w:hAnsi="宋体" w:hint="eastAsia"/>
          <w:color w:val="000000"/>
          <w:sz w:val="24"/>
        </w:rPr>
        <w:t>共召开</w:t>
      </w:r>
      <w:r>
        <w:rPr>
          <w:rFonts w:ascii="宋体" w:hAnsi="宋体" w:hint="eastAsia"/>
          <w:color w:val="000000"/>
          <w:sz w:val="24"/>
        </w:rPr>
        <w:t>7</w:t>
      </w:r>
      <w:r>
        <w:rPr>
          <w:rFonts w:ascii="宋体" w:hAnsi="宋体" w:hint="eastAsia"/>
          <w:color w:val="000000"/>
          <w:sz w:val="24"/>
        </w:rPr>
        <w:t>次会议，每次</w:t>
      </w:r>
      <w:r>
        <w:rPr>
          <w:rFonts w:ascii="宋体" w:hAnsi="宋体" w:hint="eastAsia"/>
          <w:color w:val="000000"/>
          <w:sz w:val="24"/>
        </w:rPr>
        <w:t>会议</w:t>
      </w:r>
      <w:r>
        <w:rPr>
          <w:rFonts w:ascii="宋体" w:hAnsi="宋体" w:hint="eastAsia"/>
          <w:color w:val="000000"/>
          <w:sz w:val="24"/>
        </w:rPr>
        <w:t>与会的委员人数、议事程序均符合</w:t>
      </w:r>
      <w:r>
        <w:rPr>
          <w:rFonts w:ascii="宋体" w:hAnsi="宋体" w:hint="eastAsia"/>
          <w:color w:val="000000"/>
          <w:sz w:val="24"/>
        </w:rPr>
        <w:t>《</w:t>
      </w:r>
      <w:r>
        <w:rPr>
          <w:rFonts w:ascii="宋体" w:hAnsi="宋体" w:hint="eastAsia"/>
          <w:color w:val="000000"/>
          <w:sz w:val="24"/>
        </w:rPr>
        <w:t>厦门</w:t>
      </w:r>
      <w:r>
        <w:rPr>
          <w:rFonts w:ascii="宋体" w:hAnsi="宋体" w:hint="eastAsia"/>
          <w:color w:val="000000"/>
          <w:sz w:val="24"/>
        </w:rPr>
        <w:t>银行股份有限公司董事会审计与消费者权益保护委员会议事规则》的要求，审议</w:t>
      </w:r>
      <w:r>
        <w:rPr>
          <w:rFonts w:ascii="宋体" w:hAnsi="宋体" w:hint="eastAsia"/>
          <w:color w:val="000000"/>
          <w:sz w:val="24"/>
        </w:rPr>
        <w:t>12</w:t>
      </w:r>
      <w:r>
        <w:rPr>
          <w:rFonts w:ascii="宋体" w:hAnsi="宋体" w:hint="eastAsia"/>
          <w:color w:val="000000"/>
          <w:sz w:val="24"/>
        </w:rPr>
        <w:t>项</w:t>
      </w:r>
      <w:r>
        <w:rPr>
          <w:rFonts w:ascii="宋体" w:hAnsi="宋体" w:hint="eastAsia"/>
          <w:color w:val="000000"/>
          <w:sz w:val="24"/>
        </w:rPr>
        <w:t>议案，听取</w:t>
      </w:r>
      <w:r>
        <w:rPr>
          <w:rFonts w:ascii="宋体" w:hAnsi="宋体" w:hint="eastAsia"/>
          <w:color w:val="000000"/>
          <w:sz w:val="24"/>
        </w:rPr>
        <w:t>1</w:t>
      </w:r>
      <w:r>
        <w:rPr>
          <w:rFonts w:ascii="宋体" w:hAnsi="宋体" w:hint="eastAsia"/>
          <w:color w:val="000000"/>
          <w:sz w:val="24"/>
        </w:rPr>
        <w:t>项报告</w:t>
      </w:r>
      <w:r>
        <w:rPr>
          <w:rFonts w:ascii="宋体" w:hAnsi="宋体" w:hint="eastAsia"/>
          <w:color w:val="000000"/>
          <w:sz w:val="24"/>
        </w:rPr>
        <w:t>，议案涉及</w:t>
      </w:r>
      <w:r>
        <w:rPr>
          <w:rFonts w:ascii="宋体" w:hAnsi="宋体" w:hint="eastAsia"/>
          <w:color w:val="000000"/>
          <w:sz w:val="24"/>
          <w:lang w:val="zh-CN"/>
        </w:rPr>
        <w:t>年度报告、</w:t>
      </w:r>
      <w:r>
        <w:rPr>
          <w:rFonts w:ascii="宋体" w:hAnsi="宋体" w:hint="eastAsia"/>
          <w:color w:val="000000"/>
          <w:sz w:val="24"/>
        </w:rPr>
        <w:t>年度审计计划</w:t>
      </w:r>
      <w:r>
        <w:rPr>
          <w:rFonts w:ascii="宋体" w:hAnsi="宋体" w:hint="eastAsia"/>
          <w:color w:val="000000"/>
          <w:sz w:val="24"/>
          <w:lang w:val="zh-CN"/>
        </w:rPr>
        <w:t>、</w:t>
      </w:r>
      <w:r>
        <w:rPr>
          <w:rFonts w:ascii="宋体" w:hAnsi="宋体" w:hint="eastAsia"/>
          <w:color w:val="000000"/>
          <w:sz w:val="24"/>
        </w:rPr>
        <w:t>内部控制评价</w:t>
      </w:r>
      <w:r>
        <w:rPr>
          <w:rFonts w:ascii="宋体" w:hAnsi="宋体" w:hint="eastAsia"/>
          <w:color w:val="000000"/>
          <w:sz w:val="24"/>
          <w:lang w:val="zh-CN"/>
        </w:rPr>
        <w:t>报告、</w:t>
      </w:r>
      <w:r>
        <w:rPr>
          <w:rFonts w:ascii="宋体" w:hAnsi="宋体" w:hint="eastAsia"/>
          <w:color w:val="000000"/>
          <w:sz w:val="24"/>
        </w:rPr>
        <w:t>内部审计工作报告、</w:t>
      </w:r>
      <w:r>
        <w:rPr>
          <w:rFonts w:ascii="宋体" w:hAnsi="宋体" w:hint="eastAsia"/>
          <w:color w:val="000000"/>
          <w:sz w:val="24"/>
          <w:lang w:val="zh-CN"/>
        </w:rPr>
        <w:t>会计师事务所选聘、年度管理建议书</w:t>
      </w:r>
      <w:r>
        <w:rPr>
          <w:rFonts w:ascii="宋体" w:hAnsi="宋体" w:hint="eastAsia"/>
          <w:color w:val="000000"/>
          <w:sz w:val="24"/>
        </w:rPr>
        <w:t>制定</w:t>
      </w:r>
      <w:r>
        <w:rPr>
          <w:rFonts w:ascii="宋体" w:hAnsi="宋体" w:hint="eastAsia"/>
          <w:color w:val="000000"/>
          <w:sz w:val="24"/>
        </w:rPr>
        <w:t>、消费者权益保护工作报告</w:t>
      </w:r>
      <w:r>
        <w:rPr>
          <w:rFonts w:ascii="宋体" w:hAnsi="宋体" w:hint="eastAsia"/>
          <w:color w:val="000000"/>
          <w:sz w:val="24"/>
        </w:rPr>
        <w:t>等</w:t>
      </w:r>
      <w:r>
        <w:rPr>
          <w:rFonts w:ascii="宋体" w:hAnsi="宋体" w:hint="eastAsia"/>
          <w:color w:val="000000"/>
          <w:sz w:val="24"/>
        </w:rPr>
        <w:t>。</w:t>
      </w:r>
    </w:p>
    <w:p w:rsidR="00FE4841" w:rsidRDefault="00980B05">
      <w:pPr>
        <w:snapToGrid w:val="0"/>
        <w:spacing w:line="360" w:lineRule="auto"/>
        <w:ind w:firstLineChars="200" w:firstLine="482"/>
        <w:jc w:val="left"/>
        <w:rPr>
          <w:rFonts w:ascii="宋体" w:hAnsi="宋体"/>
          <w:b/>
          <w:bCs/>
          <w:color w:val="000000" w:themeColor="text1"/>
          <w:sz w:val="24"/>
        </w:rPr>
      </w:pPr>
      <w:r>
        <w:rPr>
          <w:rFonts w:ascii="宋体" w:hAnsi="宋体" w:hint="eastAsia"/>
          <w:b/>
          <w:bCs/>
          <w:color w:val="000000" w:themeColor="text1"/>
          <w:sz w:val="24"/>
        </w:rPr>
        <w:t>一、加强外部审计机构评估与监督</w:t>
      </w:r>
      <w:r>
        <w:rPr>
          <w:rFonts w:ascii="宋体" w:hAnsi="宋体" w:hint="eastAsia"/>
          <w:b/>
          <w:bCs/>
          <w:color w:val="000000" w:themeColor="text1"/>
          <w:sz w:val="24"/>
        </w:rPr>
        <w:t>，</w:t>
      </w:r>
      <w:r>
        <w:rPr>
          <w:rFonts w:ascii="宋体" w:hAnsi="宋体" w:hint="eastAsia"/>
          <w:b/>
          <w:bCs/>
          <w:color w:val="000000" w:themeColor="text1"/>
          <w:sz w:val="24"/>
        </w:rPr>
        <w:t>协调与外部审计机构的沟通</w:t>
      </w:r>
      <w:r>
        <w:rPr>
          <w:rFonts w:ascii="宋体" w:hAnsi="宋体" w:hint="eastAsia"/>
          <w:b/>
          <w:bCs/>
          <w:color w:val="000000" w:themeColor="text1"/>
          <w:sz w:val="24"/>
        </w:rPr>
        <w:t>。</w:t>
      </w:r>
    </w:p>
    <w:p w:rsidR="00FE4841" w:rsidRDefault="00980B05">
      <w:pPr>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202</w:t>
      </w:r>
      <w:r>
        <w:rPr>
          <w:rFonts w:ascii="宋体" w:hAnsi="宋体" w:hint="eastAsia"/>
          <w:color w:val="000000" w:themeColor="text1"/>
          <w:sz w:val="24"/>
        </w:rPr>
        <w:t>2</w:t>
      </w:r>
      <w:r>
        <w:rPr>
          <w:rFonts w:ascii="宋体" w:hAnsi="宋体" w:hint="eastAsia"/>
          <w:color w:val="000000" w:themeColor="text1"/>
          <w:sz w:val="24"/>
        </w:rPr>
        <w:t>年，委员会积极与外部审计机构协商确定审计</w:t>
      </w:r>
      <w:r>
        <w:rPr>
          <w:rFonts w:ascii="宋体" w:hAnsi="宋体" w:hint="eastAsia"/>
          <w:color w:val="000000" w:themeColor="text1"/>
          <w:sz w:val="24"/>
        </w:rPr>
        <w:t>范围和审计计划，沟通</w:t>
      </w:r>
      <w:r>
        <w:rPr>
          <w:rFonts w:ascii="宋体" w:hAnsi="宋体" w:cs="Times New Roman" w:hint="eastAsia"/>
          <w:sz w:val="24"/>
          <w:szCs w:val="22"/>
        </w:rPr>
        <w:t>在审计中发现的重大事项</w:t>
      </w:r>
      <w:r>
        <w:rPr>
          <w:rFonts w:ascii="宋体" w:hAnsi="宋体" w:cs="Times New Roman" w:hint="eastAsia"/>
          <w:sz w:val="24"/>
          <w:szCs w:val="22"/>
        </w:rPr>
        <w:t>，</w:t>
      </w:r>
      <w:r>
        <w:rPr>
          <w:rFonts w:ascii="宋体" w:hAnsi="宋体" w:hint="eastAsia"/>
          <w:color w:val="000000" w:themeColor="text1"/>
          <w:sz w:val="24"/>
        </w:rPr>
        <w:t>督促外部审计机构诚实守信、勤勉尽责</w:t>
      </w:r>
      <w:r>
        <w:rPr>
          <w:rFonts w:ascii="宋体" w:hAnsi="宋体" w:hint="eastAsia"/>
          <w:color w:val="000000" w:themeColor="text1"/>
          <w:sz w:val="24"/>
        </w:rPr>
        <w:t>，严格遵守业务规则和行业自律规范，严格执行内部控制制度，对公司财务会计报告进行核查验证，履行特别注意义务，审慎发表专业意见</w:t>
      </w:r>
      <w:r>
        <w:rPr>
          <w:rFonts w:ascii="宋体" w:hAnsi="宋体" w:hint="eastAsia"/>
          <w:color w:val="000000" w:themeColor="text1"/>
          <w:sz w:val="24"/>
        </w:rPr>
        <w:t>。</w:t>
      </w:r>
      <w:r>
        <w:rPr>
          <w:rFonts w:ascii="宋体" w:hAnsi="宋体" w:hint="eastAsia"/>
          <w:color w:val="000000" w:themeColor="text1"/>
          <w:sz w:val="24"/>
        </w:rPr>
        <w:t>同时，委员会从外审机构的专业性、独立性、诚信状况、投资者保护能力等维度对外审机构的工作进行综合评价</w:t>
      </w:r>
      <w:r>
        <w:rPr>
          <w:rFonts w:ascii="宋体" w:hAnsi="宋体" w:hint="eastAsia"/>
          <w:color w:val="000000" w:themeColor="text1"/>
          <w:sz w:val="24"/>
        </w:rPr>
        <w:t>，认为</w:t>
      </w:r>
      <w:r>
        <w:rPr>
          <w:rFonts w:ascii="宋体" w:hAnsi="宋体" w:hint="eastAsia"/>
          <w:color w:val="000000" w:themeColor="text1"/>
          <w:sz w:val="24"/>
        </w:rPr>
        <w:t>公司所聘任的会计师事务所能够正常履行审计职责，按时提交审计报告，较好地完成了公司委托的各项工作，同意续聘安永华明会计师事务所（特殊普通合伙）为公司</w:t>
      </w:r>
      <w:r>
        <w:rPr>
          <w:rFonts w:ascii="宋体" w:hAnsi="宋体" w:hint="eastAsia"/>
          <w:color w:val="000000" w:themeColor="text1"/>
          <w:sz w:val="24"/>
        </w:rPr>
        <w:t>202</w:t>
      </w:r>
      <w:r>
        <w:rPr>
          <w:rFonts w:ascii="宋体" w:hAnsi="宋体" w:hint="eastAsia"/>
          <w:color w:val="000000" w:themeColor="text1"/>
          <w:sz w:val="24"/>
        </w:rPr>
        <w:t>2</w:t>
      </w:r>
      <w:r>
        <w:rPr>
          <w:rFonts w:ascii="宋体" w:hAnsi="宋体" w:hint="eastAsia"/>
          <w:color w:val="000000" w:themeColor="text1"/>
          <w:sz w:val="24"/>
        </w:rPr>
        <w:t>年度财务报告及内部控制审计机构。</w:t>
      </w:r>
    </w:p>
    <w:p w:rsidR="00FE4841" w:rsidRDefault="00980B05">
      <w:pPr>
        <w:snapToGrid w:val="0"/>
        <w:spacing w:line="360" w:lineRule="auto"/>
        <w:ind w:firstLineChars="200" w:firstLine="482"/>
        <w:jc w:val="left"/>
        <w:rPr>
          <w:rFonts w:ascii="宋体" w:hAnsi="宋体"/>
          <w:b/>
          <w:bCs/>
          <w:color w:val="000000" w:themeColor="text1"/>
          <w:sz w:val="24"/>
        </w:rPr>
      </w:pPr>
      <w:r>
        <w:rPr>
          <w:rFonts w:ascii="宋体" w:hAnsi="宋体" w:hint="eastAsia"/>
          <w:b/>
          <w:bCs/>
          <w:color w:val="000000" w:themeColor="text1"/>
          <w:sz w:val="24"/>
        </w:rPr>
        <w:t>二</w:t>
      </w:r>
      <w:r>
        <w:rPr>
          <w:rFonts w:ascii="宋体" w:hAnsi="宋体" w:hint="eastAsia"/>
          <w:b/>
          <w:bCs/>
          <w:color w:val="000000" w:themeColor="text1"/>
          <w:sz w:val="24"/>
        </w:rPr>
        <w:t>、</w:t>
      </w:r>
      <w:r>
        <w:rPr>
          <w:rFonts w:ascii="宋体" w:hAnsi="宋体" w:hint="eastAsia"/>
          <w:b/>
          <w:bCs/>
          <w:color w:val="000000" w:themeColor="text1"/>
          <w:sz w:val="24"/>
        </w:rPr>
        <w:t>监督评估内审工作</w:t>
      </w:r>
      <w:r>
        <w:rPr>
          <w:rFonts w:ascii="宋体" w:hAnsi="宋体" w:hint="eastAsia"/>
          <w:b/>
          <w:bCs/>
          <w:color w:val="000000" w:themeColor="text1"/>
          <w:sz w:val="24"/>
        </w:rPr>
        <w:t>，推动内审提升工作质效</w:t>
      </w:r>
      <w:r>
        <w:rPr>
          <w:rFonts w:ascii="宋体" w:hAnsi="宋体" w:hint="eastAsia"/>
          <w:b/>
          <w:bCs/>
          <w:color w:val="000000" w:themeColor="text1"/>
          <w:sz w:val="24"/>
        </w:rPr>
        <w:t>。</w:t>
      </w:r>
    </w:p>
    <w:p w:rsidR="00FE4841" w:rsidRDefault="00980B05">
      <w:pPr>
        <w:snapToGrid w:val="0"/>
        <w:spacing w:line="360" w:lineRule="auto"/>
        <w:ind w:firstLineChars="200" w:firstLine="480"/>
        <w:jc w:val="left"/>
        <w:rPr>
          <w:rFonts w:ascii="宋体" w:hAnsi="宋体" w:cs="Times New Roman"/>
          <w:sz w:val="24"/>
          <w:szCs w:val="22"/>
        </w:rPr>
      </w:pPr>
      <w:r>
        <w:rPr>
          <w:rFonts w:ascii="宋体" w:hAnsi="宋体" w:hint="eastAsia"/>
          <w:color w:val="000000" w:themeColor="text1"/>
          <w:sz w:val="24"/>
        </w:rPr>
        <w:t>202</w:t>
      </w:r>
      <w:r>
        <w:rPr>
          <w:rFonts w:ascii="宋体" w:hAnsi="宋体" w:hint="eastAsia"/>
          <w:color w:val="000000" w:themeColor="text1"/>
          <w:sz w:val="24"/>
        </w:rPr>
        <w:t>2</w:t>
      </w:r>
      <w:r>
        <w:rPr>
          <w:rFonts w:ascii="宋体" w:hAnsi="宋体" w:hint="eastAsia"/>
          <w:color w:val="000000" w:themeColor="text1"/>
          <w:sz w:val="24"/>
        </w:rPr>
        <w:t>年</w:t>
      </w:r>
      <w:r>
        <w:rPr>
          <w:rFonts w:ascii="宋体" w:hAnsi="宋体" w:hint="eastAsia"/>
          <w:color w:val="000000" w:themeColor="text1"/>
          <w:sz w:val="24"/>
        </w:rPr>
        <w:t>，</w:t>
      </w:r>
      <w:r>
        <w:rPr>
          <w:rFonts w:ascii="宋体" w:hAnsi="宋体" w:hint="eastAsia"/>
          <w:color w:val="000000" w:themeColor="text1"/>
          <w:sz w:val="24"/>
        </w:rPr>
        <w:t>委员会</w:t>
      </w:r>
      <w:r>
        <w:rPr>
          <w:rFonts w:ascii="宋体" w:hAnsi="宋体" w:hint="eastAsia"/>
          <w:color w:val="000000" w:themeColor="text1"/>
          <w:sz w:val="24"/>
        </w:rPr>
        <w:t>认真审议了</w:t>
      </w:r>
      <w:r>
        <w:rPr>
          <w:rFonts w:ascii="宋体" w:hAnsi="宋体" w:hint="eastAsia"/>
          <w:color w:val="000000" w:themeColor="text1"/>
          <w:sz w:val="24"/>
        </w:rPr>
        <w:t>2021</w:t>
      </w:r>
      <w:r>
        <w:rPr>
          <w:rFonts w:ascii="宋体" w:hAnsi="宋体" w:cs="Times New Roman" w:hint="eastAsia"/>
          <w:sz w:val="24"/>
          <w:szCs w:val="22"/>
        </w:rPr>
        <w:t>年度内部审计</w:t>
      </w:r>
      <w:r>
        <w:rPr>
          <w:rFonts w:ascii="宋体" w:hAnsi="宋体" w:cs="Times New Roman" w:hint="eastAsia"/>
          <w:sz w:val="24"/>
          <w:szCs w:val="22"/>
        </w:rPr>
        <w:t>工作情况及</w:t>
      </w:r>
      <w:r>
        <w:rPr>
          <w:rFonts w:ascii="宋体" w:hAnsi="宋体" w:cs="Times New Roman" w:hint="eastAsia"/>
          <w:sz w:val="24"/>
          <w:szCs w:val="22"/>
        </w:rPr>
        <w:t>2022</w:t>
      </w:r>
      <w:r>
        <w:rPr>
          <w:rFonts w:ascii="宋体" w:hAnsi="宋体" w:cs="Times New Roman" w:hint="eastAsia"/>
          <w:sz w:val="24"/>
          <w:szCs w:val="22"/>
        </w:rPr>
        <w:t>年内部审计</w:t>
      </w:r>
      <w:r>
        <w:rPr>
          <w:rFonts w:ascii="宋体" w:hAnsi="宋体" w:cs="Times New Roman" w:hint="eastAsia"/>
          <w:sz w:val="24"/>
          <w:szCs w:val="22"/>
        </w:rPr>
        <w:t>工作计划</w:t>
      </w:r>
      <w:r>
        <w:rPr>
          <w:rFonts w:ascii="宋体" w:hAnsi="宋体" w:cs="Times New Roman" w:hint="eastAsia"/>
          <w:sz w:val="24"/>
          <w:szCs w:val="22"/>
        </w:rPr>
        <w:t>的议案、审计部负责人履职评价的议案，关注监管专项检查发现问题及落实整改情况，</w:t>
      </w:r>
      <w:r>
        <w:rPr>
          <w:rFonts w:ascii="宋体" w:hAnsi="宋体" w:cs="Times New Roman" w:hint="eastAsia"/>
          <w:sz w:val="24"/>
          <w:szCs w:val="22"/>
        </w:rPr>
        <w:t>督促内部审计计划的实施</w:t>
      </w:r>
      <w:r>
        <w:rPr>
          <w:rFonts w:ascii="宋体" w:hAnsi="宋体" w:cs="Times New Roman" w:hint="eastAsia"/>
          <w:sz w:val="24"/>
          <w:szCs w:val="22"/>
        </w:rPr>
        <w:t>，评估内部审计工作成果，加强内部团队组织管理和建设，指导内部审计部门有效运作，对公司内部审计关键管理环节的有效性和合规性进行监督、评估。</w:t>
      </w:r>
    </w:p>
    <w:p w:rsidR="00FE4841" w:rsidRDefault="00980B05">
      <w:pPr>
        <w:snapToGrid w:val="0"/>
        <w:spacing w:line="360" w:lineRule="auto"/>
        <w:ind w:firstLineChars="200" w:firstLine="482"/>
        <w:jc w:val="left"/>
        <w:rPr>
          <w:rFonts w:ascii="宋体" w:hAnsi="宋体"/>
          <w:b/>
          <w:bCs/>
          <w:color w:val="000000" w:themeColor="text1"/>
          <w:sz w:val="24"/>
        </w:rPr>
      </w:pPr>
      <w:r>
        <w:rPr>
          <w:rFonts w:ascii="宋体" w:hAnsi="宋体" w:hint="eastAsia"/>
          <w:b/>
          <w:bCs/>
          <w:color w:val="000000" w:themeColor="text1"/>
          <w:sz w:val="24"/>
        </w:rPr>
        <w:lastRenderedPageBreak/>
        <w:t>三</w:t>
      </w:r>
      <w:r>
        <w:rPr>
          <w:rFonts w:ascii="宋体" w:hAnsi="宋体" w:hint="eastAsia"/>
          <w:b/>
          <w:bCs/>
          <w:color w:val="000000" w:themeColor="text1"/>
          <w:sz w:val="24"/>
        </w:rPr>
        <w:t>、强化定期报告和财务信息的审核监督</w:t>
      </w:r>
      <w:r>
        <w:rPr>
          <w:rFonts w:ascii="宋体" w:hAnsi="宋体" w:hint="eastAsia"/>
          <w:b/>
          <w:bCs/>
          <w:color w:val="000000" w:themeColor="text1"/>
          <w:sz w:val="24"/>
        </w:rPr>
        <w:t>，</w:t>
      </w:r>
      <w:r>
        <w:rPr>
          <w:rFonts w:ascii="宋体" w:hAnsi="宋体" w:hint="eastAsia"/>
          <w:b/>
          <w:bCs/>
          <w:color w:val="000000" w:themeColor="text1"/>
          <w:sz w:val="24"/>
        </w:rPr>
        <w:t>确保数据真实准确完整。</w:t>
      </w:r>
    </w:p>
    <w:p w:rsidR="00FE4841" w:rsidRDefault="00980B05">
      <w:pPr>
        <w:snapToGrid w:val="0"/>
        <w:spacing w:line="360" w:lineRule="auto"/>
        <w:ind w:firstLineChars="200" w:firstLine="480"/>
        <w:jc w:val="left"/>
        <w:rPr>
          <w:rFonts w:ascii="宋体" w:hAnsi="宋体"/>
          <w:sz w:val="24"/>
          <w:shd w:val="clear" w:color="auto" w:fill="FFFFFF"/>
        </w:rPr>
      </w:pPr>
      <w:r>
        <w:rPr>
          <w:rFonts w:ascii="宋体" w:hAnsi="宋体" w:hint="eastAsia"/>
          <w:color w:val="000000" w:themeColor="text1"/>
          <w:kern w:val="0"/>
          <w:sz w:val="24"/>
        </w:rPr>
        <w:t>202</w:t>
      </w:r>
      <w:r>
        <w:rPr>
          <w:rFonts w:ascii="宋体" w:hAnsi="宋体" w:hint="eastAsia"/>
          <w:color w:val="000000" w:themeColor="text1"/>
          <w:kern w:val="0"/>
          <w:sz w:val="24"/>
        </w:rPr>
        <w:t>2</w:t>
      </w:r>
      <w:r>
        <w:rPr>
          <w:rFonts w:ascii="宋体" w:hAnsi="宋体" w:hint="eastAsia"/>
          <w:color w:val="000000" w:themeColor="text1"/>
          <w:kern w:val="0"/>
          <w:sz w:val="24"/>
        </w:rPr>
        <w:t>年，委员会认真审议了</w:t>
      </w:r>
      <w:r>
        <w:rPr>
          <w:rFonts w:ascii="宋体" w:hAnsi="宋体" w:hint="eastAsia"/>
          <w:color w:val="000000" w:themeColor="text1"/>
          <w:kern w:val="0"/>
          <w:sz w:val="24"/>
        </w:rPr>
        <w:t>2021</w:t>
      </w:r>
      <w:r>
        <w:rPr>
          <w:rFonts w:ascii="宋体" w:hAnsi="宋体" w:hint="eastAsia"/>
          <w:color w:val="000000" w:themeColor="text1"/>
          <w:kern w:val="0"/>
          <w:sz w:val="24"/>
        </w:rPr>
        <w:t>年年度报告、</w:t>
      </w:r>
      <w:r>
        <w:rPr>
          <w:rFonts w:ascii="宋体" w:hAnsi="宋体" w:hint="eastAsia"/>
          <w:color w:val="000000" w:themeColor="text1"/>
          <w:kern w:val="0"/>
          <w:sz w:val="24"/>
        </w:rPr>
        <w:t>2021</w:t>
      </w:r>
      <w:r>
        <w:rPr>
          <w:rFonts w:ascii="宋体" w:hAnsi="宋体" w:hint="eastAsia"/>
          <w:color w:val="000000" w:themeColor="text1"/>
          <w:kern w:val="0"/>
          <w:sz w:val="24"/>
        </w:rPr>
        <w:t>年年度审计报告、</w:t>
      </w:r>
      <w:r>
        <w:rPr>
          <w:rFonts w:ascii="宋体" w:hAnsi="宋体" w:hint="eastAsia"/>
          <w:color w:val="000000" w:themeColor="text1"/>
          <w:kern w:val="0"/>
          <w:sz w:val="24"/>
        </w:rPr>
        <w:t>202</w:t>
      </w:r>
      <w:r>
        <w:rPr>
          <w:rFonts w:ascii="宋体" w:hAnsi="宋体" w:hint="eastAsia"/>
          <w:color w:val="000000" w:themeColor="text1"/>
          <w:kern w:val="0"/>
          <w:sz w:val="24"/>
        </w:rPr>
        <w:t>2</w:t>
      </w:r>
      <w:r>
        <w:rPr>
          <w:rFonts w:ascii="宋体" w:hAnsi="宋体" w:hint="eastAsia"/>
          <w:color w:val="000000" w:themeColor="text1"/>
          <w:kern w:val="0"/>
          <w:sz w:val="24"/>
        </w:rPr>
        <w:t>年第一季度报告</w:t>
      </w:r>
      <w:r>
        <w:rPr>
          <w:rFonts w:ascii="宋体" w:hAnsi="宋体" w:hint="eastAsia"/>
          <w:color w:val="000000" w:themeColor="text1"/>
          <w:kern w:val="0"/>
          <w:sz w:val="24"/>
        </w:rPr>
        <w:t>、</w:t>
      </w:r>
      <w:r>
        <w:rPr>
          <w:rFonts w:ascii="宋体" w:hAnsi="宋体" w:hint="eastAsia"/>
          <w:color w:val="000000" w:themeColor="text1"/>
          <w:kern w:val="0"/>
          <w:sz w:val="24"/>
        </w:rPr>
        <w:t>202</w:t>
      </w:r>
      <w:r>
        <w:rPr>
          <w:rFonts w:ascii="宋体" w:hAnsi="宋体" w:hint="eastAsia"/>
          <w:color w:val="000000" w:themeColor="text1"/>
          <w:kern w:val="0"/>
          <w:sz w:val="24"/>
        </w:rPr>
        <w:t>2</w:t>
      </w:r>
      <w:r>
        <w:rPr>
          <w:rFonts w:ascii="宋体" w:hAnsi="宋体" w:hint="eastAsia"/>
          <w:color w:val="000000" w:themeColor="text1"/>
          <w:kern w:val="0"/>
          <w:sz w:val="24"/>
        </w:rPr>
        <w:t>年半年度报告</w:t>
      </w:r>
      <w:r>
        <w:rPr>
          <w:rFonts w:ascii="宋体" w:hAnsi="宋体" w:hint="eastAsia"/>
          <w:color w:val="000000" w:themeColor="text1"/>
          <w:kern w:val="0"/>
          <w:sz w:val="24"/>
        </w:rPr>
        <w:t>、</w:t>
      </w:r>
      <w:r>
        <w:rPr>
          <w:rFonts w:ascii="宋体" w:hAnsi="宋体" w:hint="eastAsia"/>
          <w:color w:val="000000" w:themeColor="text1"/>
          <w:kern w:val="0"/>
          <w:sz w:val="24"/>
        </w:rPr>
        <w:t>2022</w:t>
      </w:r>
      <w:r>
        <w:rPr>
          <w:rFonts w:ascii="宋体" w:hAnsi="宋体" w:hint="eastAsia"/>
          <w:color w:val="000000" w:themeColor="text1"/>
          <w:kern w:val="0"/>
          <w:sz w:val="24"/>
        </w:rPr>
        <w:t>年第三季度报告、</w:t>
      </w:r>
      <w:r>
        <w:rPr>
          <w:rFonts w:ascii="宋体" w:hAnsi="宋体" w:hint="eastAsia"/>
          <w:color w:val="000000" w:themeColor="text1"/>
          <w:kern w:val="0"/>
          <w:sz w:val="24"/>
        </w:rPr>
        <w:t>20</w:t>
      </w:r>
      <w:r>
        <w:rPr>
          <w:rFonts w:ascii="宋体" w:hAnsi="宋体" w:hint="eastAsia"/>
          <w:color w:val="000000" w:themeColor="text1"/>
          <w:kern w:val="0"/>
          <w:sz w:val="24"/>
        </w:rPr>
        <w:t>22</w:t>
      </w:r>
      <w:r>
        <w:rPr>
          <w:rFonts w:ascii="宋体" w:hAnsi="宋体" w:hint="eastAsia"/>
          <w:color w:val="000000"/>
          <w:sz w:val="24"/>
        </w:rPr>
        <w:t>年度审计计划</w:t>
      </w:r>
      <w:r>
        <w:rPr>
          <w:rFonts w:ascii="宋体" w:hAnsi="宋体" w:hint="eastAsia"/>
          <w:color w:val="000000"/>
          <w:sz w:val="24"/>
        </w:rPr>
        <w:t>以及年度管理建议书。针对</w:t>
      </w:r>
      <w:r>
        <w:rPr>
          <w:rFonts w:ascii="宋体" w:hAnsi="宋体" w:hint="eastAsia"/>
          <w:color w:val="000000" w:themeColor="text1"/>
          <w:kern w:val="0"/>
          <w:sz w:val="24"/>
        </w:rPr>
        <w:t>报告</w:t>
      </w:r>
      <w:r>
        <w:rPr>
          <w:rFonts w:ascii="宋体" w:hAnsi="宋体" w:hint="eastAsia"/>
          <w:sz w:val="24"/>
          <w:shd w:val="clear" w:color="auto" w:fill="FFFFFF"/>
        </w:rPr>
        <w:t>提出有针对性的意见和建议，持续加强定期报告监督，满足会计准则和监管要求，进一步</w:t>
      </w:r>
      <w:r>
        <w:rPr>
          <w:rFonts w:ascii="宋体" w:hAnsi="宋体" w:hint="eastAsia"/>
          <w:color w:val="000000" w:themeColor="text1"/>
          <w:kern w:val="0"/>
          <w:sz w:val="24"/>
        </w:rPr>
        <w:t>提升信息披露质量</w:t>
      </w:r>
      <w:r>
        <w:rPr>
          <w:rFonts w:ascii="宋体" w:hAnsi="宋体" w:hint="eastAsia"/>
          <w:sz w:val="24"/>
          <w:shd w:val="clear" w:color="auto" w:fill="FFFFFF"/>
        </w:rPr>
        <w:t>，</w:t>
      </w:r>
      <w:r>
        <w:rPr>
          <w:rFonts w:ascii="宋体" w:hAnsi="宋体" w:cs="Times New Roman" w:hint="eastAsia"/>
          <w:sz w:val="24"/>
          <w:szCs w:val="22"/>
        </w:rPr>
        <w:t>持续关注公司经营管理状况，</w:t>
      </w:r>
      <w:r>
        <w:rPr>
          <w:rFonts w:ascii="宋体" w:hAnsi="宋体" w:cs="Times New Roman" w:hint="eastAsia"/>
          <w:sz w:val="24"/>
          <w:szCs w:val="22"/>
        </w:rPr>
        <w:t>监督问题的整改情况</w:t>
      </w:r>
      <w:r>
        <w:rPr>
          <w:rFonts w:ascii="宋体" w:hAnsi="宋体" w:hint="eastAsia"/>
          <w:sz w:val="24"/>
          <w:shd w:val="clear" w:color="auto" w:fill="FFFFFF"/>
        </w:rPr>
        <w:t>。</w:t>
      </w:r>
    </w:p>
    <w:p w:rsidR="00FE4841" w:rsidRDefault="00980B05">
      <w:pPr>
        <w:snapToGrid w:val="0"/>
        <w:spacing w:line="360" w:lineRule="auto"/>
        <w:ind w:firstLineChars="200" w:firstLine="482"/>
        <w:jc w:val="left"/>
        <w:rPr>
          <w:rFonts w:ascii="宋体" w:hAnsi="宋体"/>
          <w:b/>
          <w:bCs/>
          <w:color w:val="000000"/>
          <w:sz w:val="24"/>
        </w:rPr>
      </w:pPr>
      <w:r>
        <w:rPr>
          <w:rFonts w:ascii="宋体" w:hAnsi="宋体" w:hint="eastAsia"/>
          <w:b/>
          <w:bCs/>
          <w:sz w:val="24"/>
          <w:shd w:val="clear" w:color="auto" w:fill="FFFFFF"/>
        </w:rPr>
        <w:t>四、督促</w:t>
      </w:r>
      <w:r>
        <w:rPr>
          <w:rFonts w:ascii="宋体" w:hAnsi="宋体" w:hint="eastAsia"/>
          <w:b/>
          <w:bCs/>
          <w:color w:val="000000"/>
          <w:sz w:val="24"/>
        </w:rPr>
        <w:t>内控</w:t>
      </w:r>
      <w:r>
        <w:rPr>
          <w:rFonts w:ascii="宋体" w:hAnsi="宋体" w:hint="eastAsia"/>
          <w:b/>
          <w:bCs/>
          <w:color w:val="000000"/>
          <w:sz w:val="24"/>
        </w:rPr>
        <w:t>合规</w:t>
      </w:r>
      <w:r>
        <w:rPr>
          <w:rFonts w:ascii="宋体" w:hAnsi="宋体" w:hint="eastAsia"/>
          <w:b/>
          <w:bCs/>
          <w:sz w:val="24"/>
          <w:shd w:val="clear" w:color="auto" w:fill="FFFFFF"/>
        </w:rPr>
        <w:t>管理工作，</w:t>
      </w:r>
      <w:r>
        <w:rPr>
          <w:rFonts w:ascii="宋体" w:hAnsi="宋体" w:hint="eastAsia"/>
          <w:b/>
          <w:bCs/>
          <w:color w:val="000000"/>
          <w:sz w:val="24"/>
        </w:rPr>
        <w:t>夯实内控管理体系建设。</w:t>
      </w:r>
    </w:p>
    <w:p w:rsidR="00FE4841" w:rsidRDefault="00980B05">
      <w:pPr>
        <w:snapToGrid w:val="0"/>
        <w:spacing w:line="360" w:lineRule="auto"/>
        <w:ind w:firstLineChars="200" w:firstLine="480"/>
        <w:jc w:val="left"/>
        <w:rPr>
          <w:rFonts w:ascii="宋体" w:hAnsi="宋体"/>
          <w:color w:val="000000" w:themeColor="text1"/>
          <w:kern w:val="0"/>
          <w:sz w:val="24"/>
        </w:rPr>
      </w:pPr>
      <w:r>
        <w:rPr>
          <w:rFonts w:ascii="宋体" w:hAnsi="宋体" w:hint="eastAsia"/>
          <w:color w:val="000000" w:themeColor="text1"/>
          <w:kern w:val="0"/>
          <w:sz w:val="24"/>
        </w:rPr>
        <w:t>2022</w:t>
      </w:r>
      <w:r>
        <w:rPr>
          <w:rFonts w:ascii="宋体" w:hAnsi="宋体" w:hint="eastAsia"/>
          <w:color w:val="000000" w:themeColor="text1"/>
          <w:kern w:val="0"/>
          <w:sz w:val="24"/>
        </w:rPr>
        <w:t>年，委员会</w:t>
      </w:r>
      <w:r>
        <w:rPr>
          <w:rFonts w:ascii="sans-serif" w:eastAsia="sans-serif" w:hAnsi="sans-serif" w:cs="sans-serif"/>
          <w:sz w:val="25"/>
          <w:szCs w:val="25"/>
          <w:shd w:val="clear" w:color="auto" w:fill="FFFFFF"/>
        </w:rPr>
        <w:t>持续关注</w:t>
      </w:r>
      <w:r>
        <w:rPr>
          <w:rFonts w:ascii="sans-serif" w:hAnsi="sans-serif" w:cs="sans-serif" w:hint="eastAsia"/>
          <w:sz w:val="25"/>
          <w:szCs w:val="25"/>
          <w:shd w:val="clear" w:color="auto" w:fill="FFFFFF"/>
        </w:rPr>
        <w:t>公司</w:t>
      </w:r>
      <w:r>
        <w:rPr>
          <w:rFonts w:ascii="sans-serif" w:eastAsia="sans-serif" w:hAnsi="sans-serif" w:cs="sans-serif"/>
          <w:sz w:val="25"/>
          <w:szCs w:val="25"/>
          <w:shd w:val="clear" w:color="auto" w:fill="FFFFFF"/>
        </w:rPr>
        <w:t>内部控制制度设计的适当性</w:t>
      </w:r>
      <w:r>
        <w:rPr>
          <w:rFonts w:ascii="sans-serif" w:hAnsi="sans-serif" w:cs="sans-serif" w:hint="eastAsia"/>
          <w:sz w:val="25"/>
          <w:szCs w:val="25"/>
          <w:shd w:val="clear" w:color="auto" w:fill="FFFFFF"/>
        </w:rPr>
        <w:t>，</w:t>
      </w:r>
      <w:r>
        <w:rPr>
          <w:rFonts w:ascii="宋体" w:hAnsi="宋体" w:hint="eastAsia"/>
          <w:color w:val="000000" w:themeColor="text1"/>
          <w:kern w:val="0"/>
          <w:sz w:val="24"/>
        </w:rPr>
        <w:t>审议通过了</w:t>
      </w:r>
      <w:r>
        <w:rPr>
          <w:rFonts w:ascii="宋体" w:hAnsi="宋体" w:hint="eastAsia"/>
          <w:color w:val="000000" w:themeColor="text1"/>
          <w:kern w:val="0"/>
          <w:sz w:val="24"/>
        </w:rPr>
        <w:t>2021</w:t>
      </w:r>
      <w:r>
        <w:rPr>
          <w:rFonts w:ascii="宋体" w:hAnsi="宋体" w:hint="eastAsia"/>
          <w:color w:val="000000" w:themeColor="text1"/>
          <w:kern w:val="0"/>
          <w:sz w:val="24"/>
        </w:rPr>
        <w:t>年</w:t>
      </w:r>
      <w:r>
        <w:rPr>
          <w:rFonts w:ascii="宋体" w:hAnsi="宋体" w:hint="eastAsia"/>
          <w:color w:val="000000" w:themeColor="text1"/>
          <w:kern w:val="0"/>
          <w:sz w:val="24"/>
        </w:rPr>
        <w:t>12</w:t>
      </w:r>
      <w:r>
        <w:rPr>
          <w:rFonts w:ascii="宋体" w:hAnsi="宋体" w:hint="eastAsia"/>
          <w:color w:val="000000" w:themeColor="text1"/>
          <w:kern w:val="0"/>
          <w:sz w:val="24"/>
        </w:rPr>
        <w:t>月</w:t>
      </w:r>
      <w:r>
        <w:rPr>
          <w:rFonts w:ascii="宋体" w:hAnsi="宋体" w:hint="eastAsia"/>
          <w:color w:val="000000" w:themeColor="text1"/>
          <w:kern w:val="0"/>
          <w:sz w:val="24"/>
        </w:rPr>
        <w:t>31</w:t>
      </w:r>
      <w:r>
        <w:rPr>
          <w:rFonts w:ascii="宋体" w:hAnsi="宋体" w:hint="eastAsia"/>
          <w:color w:val="000000" w:themeColor="text1"/>
          <w:kern w:val="0"/>
          <w:sz w:val="24"/>
        </w:rPr>
        <w:t>日内部控制评价报告，未发现公司财务报告或非财务报告内部控制重大缺陷或重要缺陷；积极推动完善公司风险内控制度建设，进一步指导公司健全内控管理体系，</w:t>
      </w:r>
      <w:r>
        <w:rPr>
          <w:rFonts w:ascii="宋体" w:hAnsi="宋体"/>
          <w:color w:val="000000" w:themeColor="text1"/>
          <w:kern w:val="0"/>
          <w:sz w:val="24"/>
        </w:rPr>
        <w:t>强化落实内部控制措施</w:t>
      </w:r>
      <w:r>
        <w:rPr>
          <w:rFonts w:ascii="宋体" w:hAnsi="宋体" w:hint="eastAsia"/>
          <w:color w:val="000000" w:themeColor="text1"/>
          <w:kern w:val="0"/>
          <w:sz w:val="24"/>
        </w:rPr>
        <w:t>，不断提升公司合规内控水平。</w:t>
      </w:r>
    </w:p>
    <w:p w:rsidR="00FE4841" w:rsidRDefault="00980B05">
      <w:pPr>
        <w:snapToGrid w:val="0"/>
        <w:spacing w:line="360" w:lineRule="auto"/>
        <w:ind w:firstLineChars="200" w:firstLine="482"/>
        <w:jc w:val="left"/>
        <w:rPr>
          <w:rFonts w:ascii="宋体" w:hAnsi="宋体"/>
          <w:b/>
          <w:bCs/>
          <w:color w:val="000000" w:themeColor="text1"/>
          <w:sz w:val="24"/>
        </w:rPr>
      </w:pPr>
      <w:r>
        <w:rPr>
          <w:rFonts w:ascii="宋体" w:hAnsi="宋体" w:hint="eastAsia"/>
          <w:b/>
          <w:bCs/>
          <w:color w:val="000000" w:themeColor="text1"/>
          <w:sz w:val="24"/>
        </w:rPr>
        <w:t>五</w:t>
      </w:r>
      <w:r>
        <w:rPr>
          <w:rFonts w:ascii="宋体" w:hAnsi="宋体" w:hint="eastAsia"/>
          <w:b/>
          <w:bCs/>
          <w:color w:val="000000" w:themeColor="text1"/>
          <w:sz w:val="24"/>
        </w:rPr>
        <w:t>、</w:t>
      </w:r>
      <w:r>
        <w:rPr>
          <w:rFonts w:ascii="宋体" w:hAnsi="宋体" w:hint="eastAsia"/>
          <w:b/>
          <w:bCs/>
          <w:color w:val="000000" w:themeColor="text1"/>
          <w:sz w:val="24"/>
        </w:rPr>
        <w:t>持续推进</w:t>
      </w:r>
      <w:r>
        <w:rPr>
          <w:rFonts w:ascii="宋体" w:hAnsi="宋体" w:hint="eastAsia"/>
          <w:b/>
          <w:bCs/>
          <w:color w:val="000000" w:themeColor="text1"/>
          <w:sz w:val="24"/>
        </w:rPr>
        <w:t>消费者权益保护工作，</w:t>
      </w:r>
      <w:r>
        <w:rPr>
          <w:rFonts w:ascii="宋体" w:hAnsi="宋体" w:hint="eastAsia"/>
          <w:b/>
          <w:bCs/>
          <w:sz w:val="24"/>
        </w:rPr>
        <w:t>加强消保监督检查</w:t>
      </w:r>
      <w:r>
        <w:rPr>
          <w:rFonts w:ascii="宋体" w:hAnsi="宋体" w:hint="eastAsia"/>
          <w:b/>
          <w:bCs/>
          <w:color w:val="000000" w:themeColor="text1"/>
          <w:sz w:val="24"/>
        </w:rPr>
        <w:t>。</w:t>
      </w:r>
    </w:p>
    <w:p w:rsidR="00FE4841" w:rsidRDefault="00980B05">
      <w:pPr>
        <w:snapToGrid w:val="0"/>
        <w:spacing w:line="360" w:lineRule="auto"/>
        <w:ind w:firstLineChars="200" w:firstLine="480"/>
        <w:rPr>
          <w:rFonts w:ascii="宋体" w:hAnsi="宋体"/>
          <w:sz w:val="24"/>
        </w:rPr>
      </w:pPr>
      <w:r>
        <w:rPr>
          <w:rFonts w:ascii="宋体" w:hAnsi="宋体" w:hint="eastAsia"/>
          <w:color w:val="000000" w:themeColor="text1"/>
          <w:sz w:val="24"/>
        </w:rPr>
        <w:t>委员会</w:t>
      </w:r>
      <w:r>
        <w:rPr>
          <w:rFonts w:ascii="宋体" w:hAnsi="宋体" w:hint="eastAsia"/>
          <w:color w:val="000000" w:themeColor="text1"/>
          <w:sz w:val="24"/>
        </w:rPr>
        <w:t>始终</w:t>
      </w:r>
      <w:r>
        <w:rPr>
          <w:rFonts w:ascii="宋体" w:hAnsi="宋体" w:hint="eastAsia"/>
          <w:color w:val="000000" w:themeColor="text1"/>
          <w:sz w:val="24"/>
        </w:rPr>
        <w:t>重视消费者权益保护工作，</w:t>
      </w:r>
      <w:r>
        <w:rPr>
          <w:rFonts w:ascii="宋体" w:hAnsi="宋体" w:hint="eastAsia"/>
          <w:color w:val="000000" w:themeColor="text1"/>
          <w:sz w:val="24"/>
        </w:rPr>
        <w:t>认真</w:t>
      </w:r>
      <w:r>
        <w:rPr>
          <w:rFonts w:ascii="宋体" w:hAnsi="宋体" w:cs="Times New Roman" w:hint="eastAsia"/>
          <w:sz w:val="24"/>
          <w:szCs w:val="22"/>
        </w:rPr>
        <w:t>听取消费者权益保护情况</w:t>
      </w:r>
      <w:r>
        <w:rPr>
          <w:rFonts w:ascii="宋体" w:hAnsi="宋体" w:cs="Times New Roman" w:hint="eastAsia"/>
          <w:sz w:val="24"/>
          <w:szCs w:val="22"/>
        </w:rPr>
        <w:t>工作</w:t>
      </w:r>
      <w:r>
        <w:rPr>
          <w:rFonts w:ascii="宋体" w:hAnsi="宋体" w:cs="Times New Roman" w:hint="eastAsia"/>
          <w:sz w:val="24"/>
          <w:szCs w:val="22"/>
        </w:rPr>
        <w:t>报告，</w:t>
      </w:r>
      <w:r>
        <w:rPr>
          <w:rFonts w:ascii="宋体" w:hAnsi="宋体" w:hint="eastAsia"/>
          <w:sz w:val="24"/>
        </w:rPr>
        <w:t>针对消保工作提出可行性建议，督促消费者权益保护工作的有效执行和落实。</w:t>
      </w:r>
      <w:r>
        <w:rPr>
          <w:rFonts w:ascii="宋体" w:hAnsi="宋体" w:cs="Times New Roman" w:hint="eastAsia"/>
          <w:sz w:val="24"/>
          <w:szCs w:val="22"/>
        </w:rPr>
        <w:t>从持续</w:t>
      </w:r>
      <w:r>
        <w:rPr>
          <w:rFonts w:ascii="宋体" w:hAnsi="宋体" w:cs="Times New Roman" w:hint="eastAsia"/>
          <w:sz w:val="24"/>
          <w:szCs w:val="22"/>
        </w:rPr>
        <w:t>完善消保内控制度、优化消保组织架构、</w:t>
      </w:r>
      <w:r>
        <w:rPr>
          <w:rFonts w:ascii="宋体" w:hAnsi="宋体" w:cs="Times New Roman" w:hint="eastAsia"/>
          <w:sz w:val="24"/>
          <w:szCs w:val="22"/>
        </w:rPr>
        <w:t>落实</w:t>
      </w:r>
      <w:r>
        <w:rPr>
          <w:rFonts w:ascii="宋体" w:hAnsi="宋体" w:cs="Times New Roman" w:hint="eastAsia"/>
          <w:sz w:val="24"/>
          <w:szCs w:val="22"/>
        </w:rPr>
        <w:t>个人金融信息保护机制</w:t>
      </w:r>
      <w:r>
        <w:rPr>
          <w:rFonts w:ascii="宋体" w:hAnsi="宋体" w:cs="Times New Roman" w:hint="eastAsia"/>
          <w:sz w:val="24"/>
          <w:szCs w:val="22"/>
        </w:rPr>
        <w:t>、</w:t>
      </w:r>
      <w:r>
        <w:rPr>
          <w:rFonts w:ascii="宋体" w:hAnsi="宋体" w:cs="Times New Roman" w:hint="eastAsia"/>
          <w:sz w:val="24"/>
          <w:szCs w:val="22"/>
        </w:rPr>
        <w:t>加强消费投诉管理、创新金融知识宣传</w:t>
      </w:r>
      <w:r>
        <w:rPr>
          <w:rFonts w:ascii="宋体" w:hAnsi="宋体" w:cs="Times New Roman" w:hint="eastAsia"/>
          <w:sz w:val="24"/>
          <w:szCs w:val="22"/>
        </w:rPr>
        <w:t>、</w:t>
      </w:r>
      <w:r>
        <w:rPr>
          <w:rFonts w:ascii="宋体" w:hAnsi="宋体" w:cs="Times New Roman" w:hint="eastAsia"/>
          <w:sz w:val="24"/>
          <w:szCs w:val="22"/>
        </w:rPr>
        <w:t>强化消保监督检查等方面</w:t>
      </w:r>
      <w:r>
        <w:rPr>
          <w:rFonts w:ascii="宋体" w:hAnsi="宋体" w:hint="eastAsia"/>
          <w:sz w:val="24"/>
        </w:rPr>
        <w:t>入手，针对保护情况提出建议，督促消费者权益保护工作的有效执行和落实，逐步构建起“全面管理、主动管理、规范管理”的消保工作管理体系。</w:t>
      </w:r>
    </w:p>
    <w:p w:rsidR="00FE4841" w:rsidRDefault="00980B05">
      <w:pPr>
        <w:snapToGrid w:val="0"/>
        <w:spacing w:line="360" w:lineRule="auto"/>
        <w:ind w:firstLineChars="200" w:firstLine="480"/>
        <w:rPr>
          <w:rFonts w:ascii="宋体" w:hAnsi="宋体"/>
          <w:sz w:val="24"/>
        </w:rPr>
      </w:pPr>
      <w:r>
        <w:rPr>
          <w:rFonts w:ascii="宋体" w:hAnsi="宋体" w:hint="eastAsia"/>
          <w:color w:val="000000" w:themeColor="text1"/>
          <w:sz w:val="24"/>
        </w:rPr>
        <w:t>202</w:t>
      </w:r>
      <w:r>
        <w:rPr>
          <w:rFonts w:ascii="宋体" w:hAnsi="宋体" w:hint="eastAsia"/>
          <w:color w:val="000000" w:themeColor="text1"/>
          <w:sz w:val="24"/>
        </w:rPr>
        <w:t>3</w:t>
      </w:r>
      <w:r>
        <w:rPr>
          <w:rFonts w:ascii="宋体" w:hAnsi="宋体" w:hint="eastAsia"/>
          <w:color w:val="000000" w:themeColor="text1"/>
          <w:sz w:val="24"/>
        </w:rPr>
        <w:t>年，审计与消费者权益保护委员会将继续履行相关法律法规</w:t>
      </w:r>
      <w:r>
        <w:rPr>
          <w:rFonts w:ascii="宋体" w:hAnsi="宋体" w:hint="eastAsia"/>
          <w:color w:val="000000" w:themeColor="text1"/>
          <w:sz w:val="24"/>
        </w:rPr>
        <w:t>和</w:t>
      </w:r>
      <w:r>
        <w:rPr>
          <w:rFonts w:ascii="宋体" w:hAnsi="宋体" w:hint="eastAsia"/>
          <w:color w:val="000000" w:themeColor="text1"/>
          <w:sz w:val="24"/>
        </w:rPr>
        <w:t>公司章程赋予的法定职责</w:t>
      </w:r>
      <w:r>
        <w:rPr>
          <w:rFonts w:ascii="宋体" w:hAnsi="宋体" w:hint="eastAsia"/>
          <w:sz w:val="24"/>
        </w:rPr>
        <w:t>，</w:t>
      </w:r>
      <w:r>
        <w:rPr>
          <w:rFonts w:ascii="sans-serif" w:eastAsia="sans-serif" w:hAnsi="sans-serif" w:cs="sans-serif"/>
          <w:sz w:val="25"/>
          <w:szCs w:val="25"/>
          <w:shd w:val="clear" w:color="auto" w:fill="FFFFFF"/>
        </w:rPr>
        <w:t>忠实勤勉</w:t>
      </w:r>
      <w:r>
        <w:rPr>
          <w:rFonts w:ascii="宋体" w:hAnsi="宋体" w:hint="eastAsia"/>
          <w:sz w:val="24"/>
          <w:shd w:val="clear" w:color="auto" w:fill="FFFFFF"/>
        </w:rPr>
        <w:t>，</w:t>
      </w:r>
      <w:r>
        <w:rPr>
          <w:rFonts w:ascii="sans-serif" w:hAnsi="sans-serif" w:cs="sans-serif" w:hint="eastAsia"/>
          <w:sz w:val="25"/>
          <w:szCs w:val="25"/>
          <w:shd w:val="clear" w:color="auto" w:fill="FFFFFF"/>
        </w:rPr>
        <w:t>恪</w:t>
      </w:r>
      <w:r>
        <w:rPr>
          <w:rFonts w:ascii="sans-serif" w:hAnsi="sans-serif" w:cs="sans-serif" w:hint="eastAsia"/>
          <w:sz w:val="25"/>
          <w:szCs w:val="25"/>
          <w:shd w:val="clear" w:color="auto" w:fill="FFFFFF"/>
        </w:rPr>
        <w:t>尽职守</w:t>
      </w:r>
      <w:r>
        <w:rPr>
          <w:rFonts w:ascii="sans-serif" w:hAnsi="sans-serif" w:cs="sans-serif" w:hint="eastAsia"/>
          <w:sz w:val="25"/>
          <w:szCs w:val="25"/>
          <w:shd w:val="clear" w:color="auto" w:fill="FFFFFF"/>
        </w:rPr>
        <w:t>，</w:t>
      </w:r>
      <w:r>
        <w:rPr>
          <w:rFonts w:ascii="宋体" w:hAnsi="宋体" w:cs="Times New Roman" w:hint="eastAsia"/>
          <w:sz w:val="24"/>
          <w:szCs w:val="22"/>
        </w:rPr>
        <w:t>评估外部审计机构的独立性和专业性，</w:t>
      </w:r>
      <w:r>
        <w:rPr>
          <w:rFonts w:ascii="宋体" w:hAnsi="宋体" w:hint="eastAsia"/>
          <w:sz w:val="24"/>
        </w:rPr>
        <w:t>监督定期报告编制、审计和披露情况</w:t>
      </w:r>
      <w:r>
        <w:rPr>
          <w:rFonts w:ascii="宋体" w:hAnsi="宋体" w:cs="Times New Roman" w:hint="eastAsia"/>
          <w:sz w:val="24"/>
          <w:szCs w:val="22"/>
        </w:rPr>
        <w:t>，关注财务报告的重大会计和审计问题，</w:t>
      </w:r>
      <w:r>
        <w:rPr>
          <w:rFonts w:ascii="宋体" w:hAnsi="宋体" w:cs="Times New Roman" w:hint="eastAsia"/>
          <w:sz w:val="24"/>
          <w:szCs w:val="22"/>
        </w:rPr>
        <w:t>监督评估内部审计工作，推动</w:t>
      </w:r>
      <w:r>
        <w:rPr>
          <w:rFonts w:ascii="宋体" w:hAnsi="宋体" w:cs="Times New Roman" w:hint="eastAsia"/>
          <w:sz w:val="24"/>
          <w:szCs w:val="22"/>
        </w:rPr>
        <w:t>公司持续加强内部控制建设</w:t>
      </w:r>
      <w:r>
        <w:rPr>
          <w:rFonts w:ascii="宋体" w:hAnsi="宋体" w:cs="Times New Roman" w:hint="eastAsia"/>
          <w:sz w:val="24"/>
          <w:szCs w:val="22"/>
        </w:rPr>
        <w:t>，</w:t>
      </w:r>
      <w:r>
        <w:rPr>
          <w:rFonts w:ascii="宋体" w:hAnsi="宋体" w:cs="Times New Roman" w:hint="eastAsia"/>
          <w:sz w:val="24"/>
          <w:szCs w:val="22"/>
        </w:rPr>
        <w:t>进一步维护好广大金融消费者长远和根本利益，</w:t>
      </w:r>
      <w:r>
        <w:rPr>
          <w:rFonts w:ascii="宋体" w:hAnsi="宋体" w:hint="eastAsia"/>
          <w:color w:val="000000" w:themeColor="text1"/>
          <w:sz w:val="24"/>
        </w:rPr>
        <w:t>发挥自己的专长提供专业意见和建议，</w:t>
      </w:r>
      <w:r>
        <w:rPr>
          <w:rFonts w:ascii="宋体" w:hAnsi="宋体" w:cs="Times New Roman" w:hint="eastAsia"/>
          <w:sz w:val="24"/>
          <w:szCs w:val="22"/>
        </w:rPr>
        <w:t>协助董事会开展相关工作。</w:t>
      </w:r>
    </w:p>
    <w:p w:rsidR="00FE4841" w:rsidRDefault="00FE4841">
      <w:pPr>
        <w:snapToGrid w:val="0"/>
        <w:spacing w:line="360" w:lineRule="auto"/>
        <w:ind w:firstLineChars="200" w:firstLine="480"/>
        <w:rPr>
          <w:rFonts w:ascii="宋体" w:hAnsi="宋体"/>
          <w:color w:val="000000" w:themeColor="text1"/>
          <w:sz w:val="24"/>
        </w:rPr>
      </w:pPr>
    </w:p>
    <w:p w:rsidR="00FE4841" w:rsidRDefault="00FE4841">
      <w:pPr>
        <w:snapToGrid w:val="0"/>
        <w:spacing w:line="360" w:lineRule="auto"/>
        <w:ind w:firstLineChars="200" w:firstLine="480"/>
        <w:rPr>
          <w:rFonts w:ascii="宋体" w:hAnsi="宋体"/>
          <w:color w:val="000000" w:themeColor="text1"/>
          <w:sz w:val="24"/>
        </w:rPr>
      </w:pPr>
    </w:p>
    <w:p w:rsidR="00FE4841" w:rsidRDefault="00980B05">
      <w:pPr>
        <w:snapToGrid w:val="0"/>
        <w:spacing w:line="360" w:lineRule="auto"/>
        <w:ind w:firstLineChars="200" w:firstLine="480"/>
        <w:jc w:val="right"/>
        <w:rPr>
          <w:rFonts w:ascii="宋体" w:hAnsi="宋体"/>
          <w:color w:val="000000" w:themeColor="text1"/>
          <w:sz w:val="24"/>
        </w:rPr>
      </w:pPr>
      <w:r>
        <w:rPr>
          <w:rFonts w:ascii="宋体" w:hAnsi="宋体" w:hint="eastAsia"/>
          <w:color w:val="000000" w:themeColor="text1"/>
          <w:sz w:val="24"/>
        </w:rPr>
        <w:t>董事会审计与消费者权益保护委员会</w:t>
      </w:r>
    </w:p>
    <w:p w:rsidR="00FE4841" w:rsidRDefault="00980B05">
      <w:pPr>
        <w:snapToGrid w:val="0"/>
        <w:spacing w:line="360" w:lineRule="auto"/>
        <w:ind w:firstLineChars="200" w:firstLine="480"/>
        <w:jc w:val="right"/>
        <w:rPr>
          <w:rFonts w:ascii="宋体" w:hAnsi="宋体"/>
          <w:color w:val="000000" w:themeColor="text1"/>
          <w:sz w:val="24"/>
        </w:rPr>
      </w:pPr>
      <w:r>
        <w:rPr>
          <w:rFonts w:ascii="宋体" w:hAnsi="宋体" w:hint="eastAsia"/>
          <w:color w:val="000000" w:themeColor="text1"/>
          <w:sz w:val="24"/>
        </w:rPr>
        <w:t>2023</w:t>
      </w:r>
      <w:r>
        <w:rPr>
          <w:rFonts w:ascii="宋体" w:hAnsi="宋体" w:hint="eastAsia"/>
          <w:color w:val="000000" w:themeColor="text1"/>
          <w:sz w:val="24"/>
        </w:rPr>
        <w:t>年</w:t>
      </w:r>
      <w:r>
        <w:rPr>
          <w:rFonts w:ascii="宋体" w:hAnsi="宋体" w:hint="eastAsia"/>
          <w:color w:val="000000" w:themeColor="text1"/>
          <w:sz w:val="24"/>
        </w:rPr>
        <w:t>4</w:t>
      </w:r>
      <w:r>
        <w:rPr>
          <w:rFonts w:ascii="宋体" w:hAnsi="宋体" w:hint="eastAsia"/>
          <w:color w:val="000000" w:themeColor="text1"/>
          <w:sz w:val="24"/>
        </w:rPr>
        <w:t>月</w:t>
      </w:r>
      <w:r>
        <w:rPr>
          <w:rFonts w:ascii="宋体" w:hAnsi="宋体" w:hint="eastAsia"/>
          <w:color w:val="000000" w:themeColor="text1"/>
          <w:sz w:val="24"/>
        </w:rPr>
        <w:t>27</w:t>
      </w:r>
      <w:r>
        <w:rPr>
          <w:rFonts w:ascii="宋体" w:hAnsi="宋体" w:hint="eastAsia"/>
          <w:color w:val="000000" w:themeColor="text1"/>
          <w:sz w:val="24"/>
        </w:rPr>
        <w:t>日</w:t>
      </w:r>
    </w:p>
    <w:sectPr w:rsidR="00FE48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ans-serif">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41"/>
    <w:rsid w:val="00980B05"/>
    <w:rsid w:val="00FE4841"/>
    <w:rsid w:val="01FE4AD2"/>
    <w:rsid w:val="020275F5"/>
    <w:rsid w:val="020A372B"/>
    <w:rsid w:val="02C63345"/>
    <w:rsid w:val="03661741"/>
    <w:rsid w:val="03D06D94"/>
    <w:rsid w:val="03FD7EAD"/>
    <w:rsid w:val="04505BC2"/>
    <w:rsid w:val="048B2C42"/>
    <w:rsid w:val="04D5534B"/>
    <w:rsid w:val="056D7EE8"/>
    <w:rsid w:val="058269A9"/>
    <w:rsid w:val="066862FB"/>
    <w:rsid w:val="066E1745"/>
    <w:rsid w:val="06C40878"/>
    <w:rsid w:val="06C42396"/>
    <w:rsid w:val="06DB7861"/>
    <w:rsid w:val="07501A11"/>
    <w:rsid w:val="079143F9"/>
    <w:rsid w:val="0825200F"/>
    <w:rsid w:val="0840338F"/>
    <w:rsid w:val="08684983"/>
    <w:rsid w:val="091A422D"/>
    <w:rsid w:val="093E5F9F"/>
    <w:rsid w:val="09BE5B85"/>
    <w:rsid w:val="0AD2356E"/>
    <w:rsid w:val="0B934D3A"/>
    <w:rsid w:val="0BBA7CC9"/>
    <w:rsid w:val="0BC559E0"/>
    <w:rsid w:val="0C171103"/>
    <w:rsid w:val="0C5059AD"/>
    <w:rsid w:val="0C776CB1"/>
    <w:rsid w:val="0CB7108D"/>
    <w:rsid w:val="0D82712A"/>
    <w:rsid w:val="0DB47EBB"/>
    <w:rsid w:val="0E382FE2"/>
    <w:rsid w:val="0E757AA4"/>
    <w:rsid w:val="0E907C50"/>
    <w:rsid w:val="0EA606BB"/>
    <w:rsid w:val="0F3002EB"/>
    <w:rsid w:val="0F6A6526"/>
    <w:rsid w:val="0FCE5A13"/>
    <w:rsid w:val="10C13355"/>
    <w:rsid w:val="110B4BF3"/>
    <w:rsid w:val="117F0E27"/>
    <w:rsid w:val="120C2BA9"/>
    <w:rsid w:val="123F6824"/>
    <w:rsid w:val="12B60D56"/>
    <w:rsid w:val="139C1D2A"/>
    <w:rsid w:val="14870B99"/>
    <w:rsid w:val="157608A4"/>
    <w:rsid w:val="15B218A9"/>
    <w:rsid w:val="15C40D34"/>
    <w:rsid w:val="15D62449"/>
    <w:rsid w:val="15F147FA"/>
    <w:rsid w:val="163C5552"/>
    <w:rsid w:val="16500328"/>
    <w:rsid w:val="16F87A02"/>
    <w:rsid w:val="171B42F2"/>
    <w:rsid w:val="175E423A"/>
    <w:rsid w:val="17AB3DE8"/>
    <w:rsid w:val="17AE2DB4"/>
    <w:rsid w:val="17D70BB0"/>
    <w:rsid w:val="17E0384E"/>
    <w:rsid w:val="18052459"/>
    <w:rsid w:val="18186E86"/>
    <w:rsid w:val="185E17D6"/>
    <w:rsid w:val="185F015D"/>
    <w:rsid w:val="18F171B5"/>
    <w:rsid w:val="192356A3"/>
    <w:rsid w:val="1954537C"/>
    <w:rsid w:val="195C5E66"/>
    <w:rsid w:val="1A3127B2"/>
    <w:rsid w:val="1A8308DC"/>
    <w:rsid w:val="1AB70828"/>
    <w:rsid w:val="1BA52B19"/>
    <w:rsid w:val="1BDD0708"/>
    <w:rsid w:val="1C10345C"/>
    <w:rsid w:val="1C1645A8"/>
    <w:rsid w:val="1C2B1512"/>
    <w:rsid w:val="1C440AE4"/>
    <w:rsid w:val="1C7928DB"/>
    <w:rsid w:val="1C804C4D"/>
    <w:rsid w:val="1CB26BE3"/>
    <w:rsid w:val="1D080B4D"/>
    <w:rsid w:val="1D2261D6"/>
    <w:rsid w:val="1DF7104B"/>
    <w:rsid w:val="1DFC1FF6"/>
    <w:rsid w:val="1E4201EB"/>
    <w:rsid w:val="1E724C6F"/>
    <w:rsid w:val="1F6730AE"/>
    <w:rsid w:val="1FC91922"/>
    <w:rsid w:val="20A10AFC"/>
    <w:rsid w:val="216054EF"/>
    <w:rsid w:val="21B46929"/>
    <w:rsid w:val="21C87E26"/>
    <w:rsid w:val="2243676A"/>
    <w:rsid w:val="22E87515"/>
    <w:rsid w:val="23B32E2D"/>
    <w:rsid w:val="23D70E81"/>
    <w:rsid w:val="243072F6"/>
    <w:rsid w:val="24C95D3E"/>
    <w:rsid w:val="25280F31"/>
    <w:rsid w:val="25E36EF8"/>
    <w:rsid w:val="26F64256"/>
    <w:rsid w:val="27015ADF"/>
    <w:rsid w:val="27A149A6"/>
    <w:rsid w:val="282D2AB2"/>
    <w:rsid w:val="28811D35"/>
    <w:rsid w:val="2902711C"/>
    <w:rsid w:val="29911F20"/>
    <w:rsid w:val="29E956D2"/>
    <w:rsid w:val="2A4E0B88"/>
    <w:rsid w:val="2AC07195"/>
    <w:rsid w:val="2ADF12C9"/>
    <w:rsid w:val="2B697DA8"/>
    <w:rsid w:val="2B9C074C"/>
    <w:rsid w:val="2B9D2115"/>
    <w:rsid w:val="2BC057B6"/>
    <w:rsid w:val="2C657CBC"/>
    <w:rsid w:val="2C6E61E2"/>
    <w:rsid w:val="2D4464FF"/>
    <w:rsid w:val="2D5F6314"/>
    <w:rsid w:val="2DA85353"/>
    <w:rsid w:val="2E751E00"/>
    <w:rsid w:val="2F6B2D31"/>
    <w:rsid w:val="2F8D5039"/>
    <w:rsid w:val="2FE71700"/>
    <w:rsid w:val="303B0BA5"/>
    <w:rsid w:val="30887D22"/>
    <w:rsid w:val="30C344A3"/>
    <w:rsid w:val="30DC51D8"/>
    <w:rsid w:val="31303F12"/>
    <w:rsid w:val="318240FE"/>
    <w:rsid w:val="318F4C29"/>
    <w:rsid w:val="319504DB"/>
    <w:rsid w:val="31A57A34"/>
    <w:rsid w:val="31CE7F38"/>
    <w:rsid w:val="327F444D"/>
    <w:rsid w:val="3366594E"/>
    <w:rsid w:val="3396411F"/>
    <w:rsid w:val="339E2F7C"/>
    <w:rsid w:val="33CE48A3"/>
    <w:rsid w:val="33D87253"/>
    <w:rsid w:val="35393D13"/>
    <w:rsid w:val="3629765E"/>
    <w:rsid w:val="36DE3C03"/>
    <w:rsid w:val="3755599E"/>
    <w:rsid w:val="377A547C"/>
    <w:rsid w:val="379D7BFD"/>
    <w:rsid w:val="38863D03"/>
    <w:rsid w:val="38E3547E"/>
    <w:rsid w:val="3A662286"/>
    <w:rsid w:val="3AB52485"/>
    <w:rsid w:val="3B4C5370"/>
    <w:rsid w:val="3B98689D"/>
    <w:rsid w:val="3BB72E1A"/>
    <w:rsid w:val="3C060DDE"/>
    <w:rsid w:val="3D790959"/>
    <w:rsid w:val="3DCC03D9"/>
    <w:rsid w:val="3E2D1879"/>
    <w:rsid w:val="3E43446F"/>
    <w:rsid w:val="3EB02724"/>
    <w:rsid w:val="3EC66C53"/>
    <w:rsid w:val="3F4D2A92"/>
    <w:rsid w:val="401F3B5B"/>
    <w:rsid w:val="40BA65E7"/>
    <w:rsid w:val="422B11E5"/>
    <w:rsid w:val="42AB5E9B"/>
    <w:rsid w:val="431C070B"/>
    <w:rsid w:val="437B37A3"/>
    <w:rsid w:val="43B718CB"/>
    <w:rsid w:val="43B77BFE"/>
    <w:rsid w:val="43C54DFC"/>
    <w:rsid w:val="43DA2083"/>
    <w:rsid w:val="440952C2"/>
    <w:rsid w:val="44803125"/>
    <w:rsid w:val="44D663BB"/>
    <w:rsid w:val="45000CDB"/>
    <w:rsid w:val="453E3604"/>
    <w:rsid w:val="45696E47"/>
    <w:rsid w:val="45701E6D"/>
    <w:rsid w:val="460B5A72"/>
    <w:rsid w:val="46A97D40"/>
    <w:rsid w:val="46E04F9B"/>
    <w:rsid w:val="47087EAA"/>
    <w:rsid w:val="474A52B0"/>
    <w:rsid w:val="475E3F0E"/>
    <w:rsid w:val="48240A75"/>
    <w:rsid w:val="48733C8C"/>
    <w:rsid w:val="48C95199"/>
    <w:rsid w:val="49C32742"/>
    <w:rsid w:val="4A2F14ED"/>
    <w:rsid w:val="4A6E5C38"/>
    <w:rsid w:val="4AA10916"/>
    <w:rsid w:val="4AC450AF"/>
    <w:rsid w:val="4B3E2C04"/>
    <w:rsid w:val="4B59228D"/>
    <w:rsid w:val="4C794978"/>
    <w:rsid w:val="4C7A24FE"/>
    <w:rsid w:val="4C9145C0"/>
    <w:rsid w:val="4D376F4B"/>
    <w:rsid w:val="4D6574D9"/>
    <w:rsid w:val="4D805039"/>
    <w:rsid w:val="4DC924E5"/>
    <w:rsid w:val="4E262622"/>
    <w:rsid w:val="4E6450F1"/>
    <w:rsid w:val="4EDD7997"/>
    <w:rsid w:val="4EF67F66"/>
    <w:rsid w:val="4F04516C"/>
    <w:rsid w:val="5207356A"/>
    <w:rsid w:val="52435362"/>
    <w:rsid w:val="53825201"/>
    <w:rsid w:val="539A143D"/>
    <w:rsid w:val="53DB2739"/>
    <w:rsid w:val="53E61ABA"/>
    <w:rsid w:val="55B728F9"/>
    <w:rsid w:val="55CB7C4B"/>
    <w:rsid w:val="55D22932"/>
    <w:rsid w:val="55D772B9"/>
    <w:rsid w:val="55D92C68"/>
    <w:rsid w:val="562A1D7A"/>
    <w:rsid w:val="56705A3A"/>
    <w:rsid w:val="56DA0312"/>
    <w:rsid w:val="56E7548F"/>
    <w:rsid w:val="57477629"/>
    <w:rsid w:val="576C5072"/>
    <w:rsid w:val="57D23F06"/>
    <w:rsid w:val="584B2AC9"/>
    <w:rsid w:val="58DA59C2"/>
    <w:rsid w:val="59002111"/>
    <w:rsid w:val="599E4BEA"/>
    <w:rsid w:val="59B41D20"/>
    <w:rsid w:val="59C52431"/>
    <w:rsid w:val="59DD028D"/>
    <w:rsid w:val="59ED4D65"/>
    <w:rsid w:val="59F23465"/>
    <w:rsid w:val="5A390B84"/>
    <w:rsid w:val="5A8C1D95"/>
    <w:rsid w:val="5BD952AB"/>
    <w:rsid w:val="5BFC7DD7"/>
    <w:rsid w:val="5C4B1986"/>
    <w:rsid w:val="5CB35593"/>
    <w:rsid w:val="5CE31110"/>
    <w:rsid w:val="5D006B58"/>
    <w:rsid w:val="5D446FF5"/>
    <w:rsid w:val="5DC90EEA"/>
    <w:rsid w:val="5E591668"/>
    <w:rsid w:val="5ED504FA"/>
    <w:rsid w:val="5EED1D13"/>
    <w:rsid w:val="5F2F4E9F"/>
    <w:rsid w:val="5F631BB4"/>
    <w:rsid w:val="5F8C5498"/>
    <w:rsid w:val="5FAF3986"/>
    <w:rsid w:val="5FEA1CE2"/>
    <w:rsid w:val="6001353C"/>
    <w:rsid w:val="600C5E01"/>
    <w:rsid w:val="60AE17C8"/>
    <w:rsid w:val="60C52AA1"/>
    <w:rsid w:val="616F1B05"/>
    <w:rsid w:val="617E267C"/>
    <w:rsid w:val="61CC575D"/>
    <w:rsid w:val="61FC2D92"/>
    <w:rsid w:val="62506E4A"/>
    <w:rsid w:val="62E67E30"/>
    <w:rsid w:val="63677232"/>
    <w:rsid w:val="636C50A4"/>
    <w:rsid w:val="63C1337F"/>
    <w:rsid w:val="63C83EF0"/>
    <w:rsid w:val="649D4FCF"/>
    <w:rsid w:val="64C43029"/>
    <w:rsid w:val="652E3F50"/>
    <w:rsid w:val="656547AD"/>
    <w:rsid w:val="65942D19"/>
    <w:rsid w:val="65A95DCE"/>
    <w:rsid w:val="65ED33B0"/>
    <w:rsid w:val="6616515D"/>
    <w:rsid w:val="66860FBE"/>
    <w:rsid w:val="66EB7FD8"/>
    <w:rsid w:val="672B314A"/>
    <w:rsid w:val="673F62A6"/>
    <w:rsid w:val="67463E11"/>
    <w:rsid w:val="67513F9A"/>
    <w:rsid w:val="6759411E"/>
    <w:rsid w:val="67D85B68"/>
    <w:rsid w:val="68130C8D"/>
    <w:rsid w:val="694A56EC"/>
    <w:rsid w:val="69B57C59"/>
    <w:rsid w:val="69BB432D"/>
    <w:rsid w:val="6A1B2756"/>
    <w:rsid w:val="6A2F5CD9"/>
    <w:rsid w:val="6ADE2948"/>
    <w:rsid w:val="6B076AE1"/>
    <w:rsid w:val="6B910AE7"/>
    <w:rsid w:val="6BB962B1"/>
    <w:rsid w:val="6C830407"/>
    <w:rsid w:val="6CA4219F"/>
    <w:rsid w:val="6CCD5355"/>
    <w:rsid w:val="6CE02A16"/>
    <w:rsid w:val="6D2B7336"/>
    <w:rsid w:val="6D793D5B"/>
    <w:rsid w:val="6DA7197D"/>
    <w:rsid w:val="6DA95F34"/>
    <w:rsid w:val="6EC67C9C"/>
    <w:rsid w:val="6F3202EB"/>
    <w:rsid w:val="6F454BD6"/>
    <w:rsid w:val="6FBC096D"/>
    <w:rsid w:val="703375FF"/>
    <w:rsid w:val="706803FC"/>
    <w:rsid w:val="7076690D"/>
    <w:rsid w:val="70BE1D7E"/>
    <w:rsid w:val="70F31624"/>
    <w:rsid w:val="71A12387"/>
    <w:rsid w:val="72557D32"/>
    <w:rsid w:val="733C70E2"/>
    <w:rsid w:val="73AE58E8"/>
    <w:rsid w:val="73B112DB"/>
    <w:rsid w:val="740610C6"/>
    <w:rsid w:val="74471D22"/>
    <w:rsid w:val="746A6248"/>
    <w:rsid w:val="74D2070A"/>
    <w:rsid w:val="757F7051"/>
    <w:rsid w:val="75A27F76"/>
    <w:rsid w:val="75A90AC7"/>
    <w:rsid w:val="7613540A"/>
    <w:rsid w:val="765C2012"/>
    <w:rsid w:val="77B61CC0"/>
    <w:rsid w:val="787822AE"/>
    <w:rsid w:val="78CF021D"/>
    <w:rsid w:val="79B81392"/>
    <w:rsid w:val="7A552B30"/>
    <w:rsid w:val="7B472C8C"/>
    <w:rsid w:val="7BAE542E"/>
    <w:rsid w:val="7C1F5A73"/>
    <w:rsid w:val="7CAB43D3"/>
    <w:rsid w:val="7CE7535D"/>
    <w:rsid w:val="7D711C67"/>
    <w:rsid w:val="7E762D06"/>
    <w:rsid w:val="7E9A0D82"/>
    <w:rsid w:val="7EB00350"/>
    <w:rsid w:val="7F057DAE"/>
    <w:rsid w:val="7F936919"/>
    <w:rsid w:val="7F966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F07D1AD-1BAA-48E2-ADCD-F99841CA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caption" w:semiHidden="1" w:unhideWhenUsed="1" w:qFormat="1"/>
    <w:lsdException w:name="footnote reference"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note text"/>
    <w:basedOn w:val="a"/>
    <w:qFormat/>
    <w:pPr>
      <w:snapToGrid w:val="0"/>
      <w:jc w:val="left"/>
    </w:pPr>
    <w:rPr>
      <w:sz w:val="18"/>
    </w:rPr>
  </w:style>
  <w:style w:type="character" w:styleId="a5">
    <w:name w:val="footnote reference"/>
    <w:basedOn w:val="a0"/>
    <w:qFormat/>
    <w:rPr>
      <w:vertAlign w:val="superscript"/>
    </w:rPr>
  </w:style>
  <w:style w:type="paragraph" w:customStyle="1" w:styleId="faguiconp">
    <w:name w:val="faguicon_p"/>
    <w:basedOn w:val="a"/>
    <w:qFormat/>
    <w:pPr>
      <w:widowControl/>
      <w:ind w:firstLine="480"/>
      <w:jc w:val="left"/>
    </w:pPr>
    <w:rPr>
      <w:rFonts w:ascii="微软雅黑" w:eastAsia="微软雅黑" w:hAnsi="微软雅黑" w:cs="微软雅黑"/>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255</Words>
  <Characters>1458</Characters>
  <Application>Microsoft Office Word</Application>
  <DocSecurity>0</DocSecurity>
  <Lines>12</Lines>
  <Paragraphs>3</Paragraphs>
  <ScaleCrop>false</ScaleCrop>
  <Company>AB</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xmb-user</dc:creator>
  <cp:lastModifiedBy>Windows 用户</cp:lastModifiedBy>
  <cp:revision>2</cp:revision>
  <dcterms:created xsi:type="dcterms:W3CDTF">2021-03-08T03:45:00Z</dcterms:created>
  <dcterms:modified xsi:type="dcterms:W3CDTF">2023-04-21T06:35:00Z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