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A39C" w14:textId="73D2FA2E" w:rsidR="0043204D" w:rsidRDefault="00D91D74">
      <w:pPr>
        <w:pStyle w:val="Default"/>
        <w:spacing w:after="510"/>
        <w:ind w:firstLineChars="118" w:firstLine="284"/>
        <w:outlineLvl w:val="0"/>
        <w:rPr>
          <w:rFonts w:ascii="宋体" w:eastAsia="宋体" w:hAnsi="宋体"/>
          <w:b/>
        </w:rPr>
      </w:pPr>
      <w:r>
        <w:rPr>
          <w:rFonts w:ascii="宋体" w:eastAsia="宋体" w:hAnsi="宋体" w:hint="eastAsia"/>
          <w:b/>
        </w:rPr>
        <w:t>证券代码：601187</w:t>
      </w:r>
      <w:r>
        <w:rPr>
          <w:rFonts w:ascii="宋体" w:eastAsia="宋体" w:hAnsi="宋体"/>
          <w:b/>
        </w:rPr>
        <w:t xml:space="preserve">      </w:t>
      </w:r>
      <w:r>
        <w:rPr>
          <w:rFonts w:ascii="宋体" w:eastAsia="宋体" w:hAnsi="宋体" w:hint="eastAsia"/>
          <w:b/>
        </w:rPr>
        <w:t xml:space="preserve"> 证券简称：厦门银行</w:t>
      </w:r>
      <w:r>
        <w:rPr>
          <w:rFonts w:ascii="宋体" w:eastAsia="宋体" w:hAnsi="宋体"/>
          <w:b/>
        </w:rPr>
        <w:t xml:space="preserve">  </w:t>
      </w:r>
      <w:r w:rsidR="00466153">
        <w:rPr>
          <w:rFonts w:ascii="宋体" w:eastAsia="宋体" w:hAnsi="宋体"/>
          <w:b/>
        </w:rPr>
        <w:t xml:space="preserve">   </w:t>
      </w:r>
      <w:r>
        <w:rPr>
          <w:rFonts w:ascii="宋体" w:eastAsia="宋体" w:hAnsi="宋体"/>
          <w:b/>
        </w:rPr>
        <w:t xml:space="preserve"> </w:t>
      </w:r>
      <w:r>
        <w:rPr>
          <w:rFonts w:ascii="宋体" w:eastAsia="宋体" w:hAnsi="宋体" w:hint="eastAsia"/>
          <w:b/>
        </w:rPr>
        <w:t>公告编号：</w:t>
      </w:r>
      <w:r w:rsidRPr="00A66B6D">
        <w:rPr>
          <w:rFonts w:ascii="宋体" w:eastAsia="宋体" w:hAnsi="宋体"/>
          <w:b/>
        </w:rPr>
        <w:t>202</w:t>
      </w:r>
      <w:r w:rsidR="000A6412">
        <w:rPr>
          <w:rFonts w:ascii="宋体" w:eastAsia="宋体" w:hAnsi="宋体"/>
          <w:b/>
        </w:rPr>
        <w:t>3</w:t>
      </w:r>
      <w:r w:rsidRPr="00A66B6D">
        <w:rPr>
          <w:rFonts w:ascii="宋体" w:eastAsia="宋体" w:hAnsi="宋体"/>
          <w:b/>
          <w:color w:val="auto"/>
        </w:rPr>
        <w:t>-</w:t>
      </w:r>
      <w:r w:rsidR="00597374">
        <w:rPr>
          <w:rFonts w:ascii="宋体" w:eastAsia="宋体" w:hAnsi="宋体"/>
          <w:b/>
          <w:color w:val="auto"/>
        </w:rPr>
        <w:t>013</w:t>
      </w:r>
    </w:p>
    <w:p w14:paraId="4BDE5BA2" w14:textId="77777777" w:rsidR="0043204D" w:rsidRDefault="00D91D74">
      <w:pPr>
        <w:spacing w:beforeLines="50" w:before="156" w:afterLines="50" w:after="156" w:line="360" w:lineRule="auto"/>
        <w:jc w:val="center"/>
        <w:outlineLvl w:val="1"/>
        <w:rPr>
          <w:rFonts w:ascii="黑体" w:eastAsia="黑体" w:hAnsi="黑体" w:cs="黑体"/>
          <w:b/>
          <w:bCs/>
          <w:color w:val="FF0000"/>
          <w:sz w:val="36"/>
          <w:szCs w:val="36"/>
        </w:rPr>
      </w:pPr>
      <w:r>
        <w:rPr>
          <w:rFonts w:ascii="黑体" w:eastAsia="黑体" w:hAnsi="黑体" w:cs="黑体" w:hint="eastAsia"/>
          <w:b/>
          <w:bCs/>
          <w:color w:val="FF0000"/>
          <w:sz w:val="36"/>
          <w:szCs w:val="36"/>
        </w:rPr>
        <w:t>厦门银行股份有限公司</w:t>
      </w:r>
    </w:p>
    <w:p w14:paraId="2C6E2607" w14:textId="0F600EAB" w:rsidR="0043204D" w:rsidRDefault="00D91D74">
      <w:pPr>
        <w:jc w:val="center"/>
      </w:pPr>
      <w:r>
        <w:rPr>
          <w:rFonts w:ascii="黑体" w:eastAsia="黑体" w:hAnsi="黑体" w:cs="黑体" w:hint="eastAsia"/>
          <w:b/>
          <w:bCs/>
          <w:color w:val="FF0000"/>
          <w:sz w:val="36"/>
          <w:szCs w:val="36"/>
        </w:rPr>
        <w:t>第八届监事会第</w:t>
      </w:r>
      <w:r w:rsidR="0090597B">
        <w:rPr>
          <w:rFonts w:ascii="黑体" w:eastAsia="黑体" w:hAnsi="黑体" w:cs="黑体"/>
          <w:b/>
          <w:bCs/>
          <w:color w:val="FF0000"/>
          <w:sz w:val="36"/>
          <w:szCs w:val="36"/>
        </w:rPr>
        <w:t>二十</w:t>
      </w:r>
      <w:r>
        <w:rPr>
          <w:rFonts w:ascii="黑体" w:eastAsia="黑体" w:hAnsi="黑体" w:cs="黑体" w:hint="eastAsia"/>
          <w:b/>
          <w:bCs/>
          <w:color w:val="FF0000"/>
          <w:sz w:val="36"/>
          <w:szCs w:val="36"/>
        </w:rPr>
        <w:t>次会议决议公告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3204D" w14:paraId="0A214FF4" w14:textId="77777777">
        <w:tc>
          <w:tcPr>
            <w:tcW w:w="8868" w:type="dxa"/>
          </w:tcPr>
          <w:p w14:paraId="18B59BA9" w14:textId="77777777" w:rsidR="0043204D" w:rsidRDefault="00D91D74" w:rsidP="00354657">
            <w:pPr>
              <w:spacing w:beforeLines="50" w:before="156" w:afterLines="50" w:after="156" w:line="360" w:lineRule="auto"/>
              <w:ind w:firstLineChars="200" w:firstLine="480"/>
              <w:rPr>
                <w:rFonts w:ascii="黑体" w:eastAsia="黑体"/>
                <w:b/>
                <w:bCs/>
                <w:sz w:val="24"/>
              </w:rPr>
            </w:pPr>
            <w:r>
              <w:rPr>
                <w:rFonts w:ascii="仿宋_GB2312" w:eastAsia="仿宋_GB2312" w:hAnsi="宋体" w:hint="eastAsia"/>
                <w:sz w:val="24"/>
                <w:szCs w:val="22"/>
              </w:rPr>
              <w:t>厦门银行股份有限公司监事会及全体监事保证本公告内容不存在任何虚假记载、误导性陈述或者重大遗漏，并对其内容的真实性、准确性和完整性承担</w:t>
            </w:r>
            <w:r w:rsidR="00354657">
              <w:rPr>
                <w:rFonts w:ascii="仿宋_GB2312" w:eastAsia="仿宋_GB2312" w:hAnsi="宋体" w:hint="eastAsia"/>
                <w:sz w:val="24"/>
                <w:szCs w:val="22"/>
              </w:rPr>
              <w:t>法律</w:t>
            </w:r>
            <w:r>
              <w:rPr>
                <w:rFonts w:ascii="仿宋_GB2312" w:eastAsia="仿宋_GB2312" w:hAnsi="宋体" w:hint="eastAsia"/>
                <w:sz w:val="24"/>
                <w:szCs w:val="22"/>
              </w:rPr>
              <w:t>责任。</w:t>
            </w:r>
            <w:r>
              <w:rPr>
                <w:rFonts w:ascii="仿宋_GB2312" w:eastAsia="仿宋_GB2312" w:hAnsi="宋体"/>
                <w:sz w:val="24"/>
                <w:szCs w:val="22"/>
              </w:rPr>
              <w:t xml:space="preserve"> </w:t>
            </w:r>
          </w:p>
        </w:tc>
      </w:tr>
    </w:tbl>
    <w:p w14:paraId="2496F154" w14:textId="19C2C208"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厦门银行股份有限公司（以下简称“公司”）第八届监事会第二十次会议通知于2023年4月17日以电子邮件方式发出，会议于2023年4月27日在厦门以现场方式召开，由张永欢监事长召集并主持。本次会议应出席的监事6人，亲自出席会议的监事6人。公司高级管理人员列席了会议。本次会议的召集、召开程序符合《中华人民共和国公司法》等法律法规和《厦门银行股份有限公司章程》的有关规定。</w:t>
      </w:r>
    </w:p>
    <w:p w14:paraId="4DB4E501"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与会监事对议案进行了审议，形成如下决议：</w:t>
      </w:r>
    </w:p>
    <w:p w14:paraId="2FC227C3"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一、审议并通过《厦门银行股份有限公司关于2022年年度报告及其摘要的议案》</w:t>
      </w:r>
    </w:p>
    <w:p w14:paraId="467C39DC"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26C4747B" w14:textId="77777777" w:rsidR="0090597B" w:rsidRDefault="0090597B" w:rsidP="0090597B">
      <w:pPr>
        <w:spacing w:line="54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监事会认为，公司《2022年年度报告》及其摘要的编制和审核程序符合法律、行政法规和监管规定，报告的内容真实、准确、完整地反映了公司的实际情况。</w:t>
      </w:r>
    </w:p>
    <w:p w14:paraId="112E76B6" w14:textId="326E948F" w:rsidR="00B92DD7" w:rsidRPr="00B92DD7" w:rsidRDefault="00B92DD7" w:rsidP="00B92DD7">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详见公司同日于上海证券交易所网站（www.sse.com.cn）披露的《厦门银行股份有限公司2022</w:t>
      </w:r>
      <w:r>
        <w:rPr>
          <w:rFonts w:asciiTheme="minorEastAsia" w:eastAsiaTheme="minorEastAsia" w:hAnsiTheme="minorEastAsia" w:hint="eastAsia"/>
          <w:sz w:val="24"/>
        </w:rPr>
        <w:t>年</w:t>
      </w:r>
      <w:r w:rsidRPr="00943987">
        <w:rPr>
          <w:rFonts w:asciiTheme="minorEastAsia" w:eastAsiaTheme="minorEastAsia" w:hAnsiTheme="minorEastAsia" w:hint="eastAsia"/>
          <w:sz w:val="24"/>
        </w:rPr>
        <w:t>年度报告》及摘要。</w:t>
      </w:r>
    </w:p>
    <w:p w14:paraId="59B55811"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本议案尚需提交公司股东大会审议。</w:t>
      </w:r>
    </w:p>
    <w:p w14:paraId="1D0065A9"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二、审议并通过《厦门银行股份有限公司关于2022年度内部控制评价报告</w:t>
      </w:r>
      <w:r w:rsidRPr="0090597B">
        <w:rPr>
          <w:rFonts w:asciiTheme="minorEastAsia" w:eastAsiaTheme="minorEastAsia" w:hAnsiTheme="minorEastAsia" w:hint="eastAsia"/>
          <w:sz w:val="24"/>
        </w:rPr>
        <w:lastRenderedPageBreak/>
        <w:t>的议案》</w:t>
      </w:r>
    </w:p>
    <w:p w14:paraId="3348C3EF"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099182DE" w14:textId="77777777" w:rsidR="0090597B" w:rsidRDefault="0090597B" w:rsidP="0090597B">
      <w:pPr>
        <w:tabs>
          <w:tab w:val="left" w:pos="4935"/>
        </w:tabs>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监事会认为，公司建立了较为完善的内部控制体系。报告期内，未发现公司内部控制制度在完整性、合理性、有效性以及在内部控制执行方面存在重大或重要缺陷。</w:t>
      </w:r>
    </w:p>
    <w:p w14:paraId="3267D6C6" w14:textId="30D4033F" w:rsidR="00B92DD7" w:rsidRPr="00B92DD7" w:rsidRDefault="00B92DD7" w:rsidP="00B92DD7">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w:t>
      </w:r>
      <w:r w:rsidRPr="005213E4">
        <w:rPr>
          <w:rFonts w:asciiTheme="minorEastAsia" w:eastAsiaTheme="minorEastAsia" w:hAnsiTheme="minorEastAsia" w:hint="eastAsia"/>
          <w:sz w:val="24"/>
        </w:rPr>
        <w:t>2022年度内部控制评价报告</w:t>
      </w:r>
      <w:r>
        <w:rPr>
          <w:rFonts w:asciiTheme="minorEastAsia" w:eastAsiaTheme="minorEastAsia" w:hAnsiTheme="minorEastAsia" w:hint="eastAsia"/>
          <w:sz w:val="24"/>
        </w:rPr>
        <w:t>》</w:t>
      </w:r>
      <w:r w:rsidRPr="00943987">
        <w:rPr>
          <w:rFonts w:asciiTheme="minorEastAsia" w:eastAsiaTheme="minorEastAsia" w:hAnsiTheme="minorEastAsia" w:hint="eastAsia"/>
          <w:sz w:val="24"/>
        </w:rPr>
        <w:t>。</w:t>
      </w:r>
    </w:p>
    <w:p w14:paraId="2E56265D"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三、审议并通过《厦门银行股份有限公司关于2022年度社会责任报告的议案》</w:t>
      </w:r>
    </w:p>
    <w:p w14:paraId="3A0A7B9A" w14:textId="77777777" w:rsid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5A1917AF" w14:textId="30D4956F" w:rsidR="00B92DD7" w:rsidRPr="00B92DD7" w:rsidRDefault="00B92DD7" w:rsidP="00B92DD7">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详见公司同日于上海证券交易所网站（www.sse.com.cn）披露的《厦门银行股份有限公司</w:t>
      </w:r>
      <w:r w:rsidRPr="005213E4">
        <w:rPr>
          <w:rFonts w:asciiTheme="minorEastAsia" w:eastAsiaTheme="minorEastAsia" w:hAnsiTheme="minorEastAsia" w:hint="eastAsia"/>
          <w:sz w:val="24"/>
        </w:rPr>
        <w:t>2022年度社会责任报告</w:t>
      </w:r>
      <w:r>
        <w:rPr>
          <w:rFonts w:asciiTheme="minorEastAsia" w:eastAsiaTheme="minorEastAsia" w:hAnsiTheme="minorEastAsia" w:hint="eastAsia"/>
          <w:sz w:val="24"/>
        </w:rPr>
        <w:t>》</w:t>
      </w:r>
      <w:r w:rsidRPr="00943987">
        <w:rPr>
          <w:rFonts w:asciiTheme="minorEastAsia" w:eastAsiaTheme="minorEastAsia" w:hAnsiTheme="minorEastAsia" w:hint="eastAsia"/>
          <w:sz w:val="24"/>
        </w:rPr>
        <w:t>。</w:t>
      </w:r>
    </w:p>
    <w:p w14:paraId="3F34972A"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四、审议并通过《厦门银行股份有限公司关于2022年度财务决算报告的议案》</w:t>
      </w:r>
    </w:p>
    <w:p w14:paraId="5F980664"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663A05E3"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本议案尚需提交公司股东大会审议。</w:t>
      </w:r>
    </w:p>
    <w:p w14:paraId="5B00D451"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五、审议并通过《厦门银行股份有限公司关于2022年度利润分配方案的议案》</w:t>
      </w:r>
    </w:p>
    <w:p w14:paraId="49DE151F"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67DD1D1A" w14:textId="7FD4993D" w:rsid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监事会认为，公司2022年度的利润分配方案符合公司当前的实际情况和持续稳健发展的需要，相关审议程序符合有关法</w:t>
      </w:r>
      <w:r w:rsidR="00AD3C53">
        <w:rPr>
          <w:rFonts w:asciiTheme="minorEastAsia" w:eastAsiaTheme="minorEastAsia" w:hAnsiTheme="minorEastAsia"/>
          <w:sz w:val="24"/>
        </w:rPr>
        <w:t>律</w:t>
      </w:r>
      <w:r w:rsidRPr="0090597B">
        <w:rPr>
          <w:rFonts w:asciiTheme="minorEastAsia" w:eastAsiaTheme="minorEastAsia" w:hAnsiTheme="minorEastAsia" w:hint="eastAsia"/>
          <w:sz w:val="24"/>
        </w:rPr>
        <w:t>、法规及《公司章程》的规定，不存在损害股东利益的情形，同意公司2022年度利润分配方案。</w:t>
      </w:r>
    </w:p>
    <w:p w14:paraId="6302B9F5" w14:textId="1EAE3C7D" w:rsidR="000205C4" w:rsidRPr="000205C4" w:rsidRDefault="000205C4" w:rsidP="000205C4">
      <w:pPr>
        <w:spacing w:line="540" w:lineRule="exact"/>
        <w:ind w:firstLineChars="200" w:firstLine="480"/>
        <w:rPr>
          <w:rFonts w:asciiTheme="minorEastAsia" w:eastAsiaTheme="minorEastAsia" w:hAnsiTheme="minorEastAsia"/>
          <w:sz w:val="24"/>
        </w:rPr>
      </w:pPr>
      <w:r w:rsidRPr="00943987">
        <w:rPr>
          <w:rFonts w:asciiTheme="minorEastAsia" w:eastAsiaTheme="minorEastAsia" w:hAnsiTheme="minorEastAsia" w:hint="eastAsia"/>
          <w:sz w:val="24"/>
        </w:rPr>
        <w:t>详见公司同日于上海证券交易所网</w:t>
      </w:r>
      <w:r w:rsidRPr="000205C4">
        <w:rPr>
          <w:rFonts w:asciiTheme="minorEastAsia" w:eastAsiaTheme="minorEastAsia" w:hAnsiTheme="minorEastAsia" w:hint="eastAsia"/>
          <w:sz w:val="24"/>
        </w:rPr>
        <w:t>站</w:t>
      </w:r>
      <w:r w:rsidRPr="000205C4">
        <w:rPr>
          <w:rFonts w:asciiTheme="minorEastAsia" w:eastAsiaTheme="minorEastAsia" w:hAnsiTheme="minorEastAsia" w:hint="eastAsia"/>
          <w:color w:val="000000" w:themeColor="text1"/>
          <w:sz w:val="24"/>
        </w:rPr>
        <w:t>（</w:t>
      </w:r>
      <w:hyperlink r:id="rId9" w:history="1">
        <w:r w:rsidRPr="000205C4">
          <w:rPr>
            <w:rStyle w:val="ae"/>
            <w:rFonts w:asciiTheme="minorEastAsia" w:eastAsiaTheme="minorEastAsia" w:hAnsiTheme="minorEastAsia" w:hint="eastAsia"/>
            <w:color w:val="000000" w:themeColor="text1"/>
            <w:sz w:val="24"/>
            <w:u w:val="none"/>
          </w:rPr>
          <w:t>www.sse.com.cn）披露的《厦门银行</w:t>
        </w:r>
        <w:r w:rsidRPr="000205C4">
          <w:rPr>
            <w:rStyle w:val="ae"/>
            <w:rFonts w:asciiTheme="minorEastAsia" w:eastAsiaTheme="minorEastAsia" w:hAnsiTheme="minorEastAsia" w:hint="eastAsia"/>
            <w:color w:val="000000" w:themeColor="text1"/>
            <w:sz w:val="24"/>
            <w:u w:val="none"/>
          </w:rPr>
          <w:lastRenderedPageBreak/>
          <w:t>股份有限公司</w:t>
        </w:r>
        <w:r w:rsidRPr="000205C4">
          <w:rPr>
            <w:rStyle w:val="ae"/>
            <w:rFonts w:asciiTheme="minorEastAsia" w:eastAsiaTheme="minorEastAsia" w:hAnsiTheme="minorEastAsia"/>
            <w:color w:val="000000" w:themeColor="text1"/>
            <w:sz w:val="24"/>
            <w:u w:val="none"/>
          </w:rPr>
          <w:t>2022</w:t>
        </w:r>
      </w:hyperlink>
      <w:r w:rsidRPr="000205C4">
        <w:rPr>
          <w:rFonts w:asciiTheme="minorEastAsia" w:eastAsiaTheme="minorEastAsia" w:hAnsiTheme="minorEastAsia"/>
          <w:color w:val="000000" w:themeColor="text1"/>
          <w:sz w:val="24"/>
        </w:rPr>
        <w:t>年度利润分配方案公告</w:t>
      </w:r>
      <w:r w:rsidRPr="000205C4">
        <w:rPr>
          <w:rFonts w:asciiTheme="minorEastAsia" w:eastAsiaTheme="minorEastAsia" w:hAnsiTheme="minorEastAsia" w:hint="eastAsia"/>
          <w:color w:val="000000" w:themeColor="text1"/>
          <w:sz w:val="24"/>
        </w:rPr>
        <w:t>》。</w:t>
      </w:r>
    </w:p>
    <w:p w14:paraId="28B25C4B"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本议案尚需提交公司股东大会审议。</w:t>
      </w:r>
    </w:p>
    <w:p w14:paraId="5D8B67A9"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六、审议并通过《厦门银行股份有限公司关于2022年度关联交易管理情况报告的议案》</w:t>
      </w:r>
    </w:p>
    <w:p w14:paraId="4814A3FF"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5AE4532A"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本议案需向公司股东大会报告。</w:t>
      </w:r>
    </w:p>
    <w:p w14:paraId="045750D2"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七、审议并通过《厦门银行股份有限公司关于2022年度集团层面全面风险报告的议案》</w:t>
      </w:r>
    </w:p>
    <w:p w14:paraId="24C4449C"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1888D09E"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八、审议并通过《厦门银行股份有限公司关于2022年度风险偏好执行情况报告的议案》</w:t>
      </w:r>
    </w:p>
    <w:p w14:paraId="53B7FCDD"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546C7E5B"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九、审议并通过《厦门银行股份有限公司关于2022年度预期信用损失法实施情况报告的议案》</w:t>
      </w:r>
    </w:p>
    <w:p w14:paraId="61383B41"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4546106B"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十、审议并通过《厦门银行股份有限公司关于2022年度并表管理情况报告的议案》</w:t>
      </w:r>
    </w:p>
    <w:p w14:paraId="2BF0B09D"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4BB44569"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十一、审议并通过《厦门银行股份有限公司关于2022年度资本充足率管理报告的议案》</w:t>
      </w:r>
    </w:p>
    <w:p w14:paraId="5DD7A6D5"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3528237A"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十二、审议并通过《厦门银行股份有限公司关于2022年度内部资本充足评估报告的议案》</w:t>
      </w:r>
    </w:p>
    <w:p w14:paraId="5FE5E0F3"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lastRenderedPageBreak/>
        <w:t>表决结果：以6票赞成，0票反对，0票弃权获得通过。</w:t>
      </w:r>
    </w:p>
    <w:p w14:paraId="10F3BE1F"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十三、审议并通过《厦门银行股份有限公司关于2023年度资本充足率管理计划的议案》</w:t>
      </w:r>
    </w:p>
    <w:p w14:paraId="71D157B1"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071E167E"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十四、审议并通过《厦门银行股份有限公司关于2023年度风险偏好陈述书的议案》</w:t>
      </w:r>
    </w:p>
    <w:p w14:paraId="2851968C"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5D094A3B"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十五、审议并通过《厦门银行股份有限公司关于2023年第一季度报告的议案》</w:t>
      </w:r>
    </w:p>
    <w:p w14:paraId="48719D50"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49ACE4C6" w14:textId="77777777" w:rsidR="0090597B" w:rsidRDefault="0090597B" w:rsidP="0090597B">
      <w:pPr>
        <w:spacing w:line="54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监事会认为，公司《2023年第一季度报告》的编制和审核程序符合法律、行政法规和监管规定，报告的内容真实、准确、完整地反映了公司的实际情况。</w:t>
      </w:r>
    </w:p>
    <w:p w14:paraId="6FA1B3FE" w14:textId="254DD350" w:rsidR="000205C4" w:rsidRPr="000205C4" w:rsidRDefault="000205C4" w:rsidP="000205C4">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9A76FE">
        <w:rPr>
          <w:rFonts w:asciiTheme="minorEastAsia" w:eastAsiaTheme="minorEastAsia" w:hAnsiTheme="minorEastAsia" w:hint="eastAsia"/>
          <w:sz w:val="24"/>
        </w:rPr>
        <w:t>厦门银行股份有限公司</w:t>
      </w:r>
      <w:r w:rsidRPr="005213E4">
        <w:rPr>
          <w:rFonts w:asciiTheme="minorEastAsia" w:eastAsiaTheme="minorEastAsia" w:hAnsiTheme="minorEastAsia" w:hint="eastAsia"/>
          <w:sz w:val="24"/>
        </w:rPr>
        <w:t>2023年第一季度报告</w:t>
      </w:r>
      <w:r>
        <w:rPr>
          <w:rFonts w:asciiTheme="minorEastAsia" w:eastAsiaTheme="minorEastAsia" w:hAnsiTheme="minorEastAsia" w:hint="eastAsia"/>
          <w:sz w:val="24"/>
        </w:rPr>
        <w:t>》。</w:t>
      </w:r>
    </w:p>
    <w:p w14:paraId="08D14A30"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十六、审议并通过《厦门银行股份有限公司关于2023年度绩效任务书的议案》</w:t>
      </w:r>
    </w:p>
    <w:p w14:paraId="6017C723"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0B3F704C"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十七、审议并通过《厦门银行股份有限公司关于聘请2023年度会计师事务所的议案》</w:t>
      </w:r>
    </w:p>
    <w:p w14:paraId="1BC3BA46" w14:textId="77777777" w:rsid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62F89D6D" w14:textId="2EC8071C" w:rsidR="000205C4" w:rsidRPr="000205C4" w:rsidRDefault="000205C4" w:rsidP="000205C4">
      <w:pPr>
        <w:spacing w:line="5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详见公司同日于上海证券交易所网站（www.sse.com.cn）披露的《</w:t>
      </w:r>
      <w:r w:rsidRPr="00C712D4">
        <w:rPr>
          <w:rFonts w:asciiTheme="minorEastAsia" w:eastAsiaTheme="minorEastAsia" w:hAnsiTheme="minorEastAsia" w:hint="eastAsia"/>
          <w:sz w:val="24"/>
        </w:rPr>
        <w:t>厦门银行股份有限公司关于续聘会计师事务所的公告</w:t>
      </w:r>
      <w:r>
        <w:rPr>
          <w:rFonts w:asciiTheme="minorEastAsia" w:eastAsiaTheme="minorEastAsia" w:hAnsiTheme="minorEastAsia" w:hint="eastAsia"/>
          <w:sz w:val="24"/>
        </w:rPr>
        <w:t>》。</w:t>
      </w:r>
    </w:p>
    <w:p w14:paraId="3ECDDEC7"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本议案尚需提交公司股东大会审议。</w:t>
      </w:r>
    </w:p>
    <w:p w14:paraId="7AE85FD7"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lastRenderedPageBreak/>
        <w:t>十八、审议并通过《厦门银行股份有限公司关于2022年度监事会工作报告的议案》</w:t>
      </w:r>
    </w:p>
    <w:p w14:paraId="3FB1BC5B"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2093D5A3"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本议案尚需提交公司股东大会审议。</w:t>
      </w:r>
    </w:p>
    <w:p w14:paraId="62779B3D"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十九、审议并通过《厦门银行股份有限公司关于2022年度董事会及董事履职评价报告的议案》</w:t>
      </w:r>
    </w:p>
    <w:p w14:paraId="218B68E0"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7C431A8F"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本议案需向公司股东大会报告。</w:t>
      </w:r>
    </w:p>
    <w:p w14:paraId="355EE134"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二十、审议并通过《厦门银行股份有限公司关于2022年度高级管理层及其成员履职评价报告的议案》</w:t>
      </w:r>
    </w:p>
    <w:p w14:paraId="13F2481B" w14:textId="77777777" w:rsidR="0090597B" w:rsidRPr="0090597B" w:rsidRDefault="0090597B" w:rsidP="0090597B">
      <w:pPr>
        <w:spacing w:line="600" w:lineRule="exact"/>
        <w:ind w:leftChars="152" w:left="319" w:firstLineChars="100" w:firstLine="24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p>
    <w:p w14:paraId="50C500D6"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本议案需向公司股东大会报告。</w:t>
      </w:r>
    </w:p>
    <w:p w14:paraId="30BDE118"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二十一、审议并通过《厦门银行股份有限公司关于2022年度监事会及监事履职评价报告的议案》</w:t>
      </w:r>
    </w:p>
    <w:p w14:paraId="7F7116E7"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表决结果：以6票赞成，0票反对，0票弃权获得通过。</w:t>
      </w:r>
      <w:bookmarkStart w:id="0" w:name="_GoBack"/>
      <w:bookmarkEnd w:id="0"/>
    </w:p>
    <w:p w14:paraId="30889D2C" w14:textId="77777777" w:rsidR="0090597B" w:rsidRPr="0090597B" w:rsidRDefault="0090597B" w:rsidP="0090597B">
      <w:pPr>
        <w:spacing w:line="600" w:lineRule="exact"/>
        <w:ind w:firstLineChars="200" w:firstLine="480"/>
        <w:rPr>
          <w:rFonts w:asciiTheme="minorEastAsia" w:eastAsiaTheme="minorEastAsia" w:hAnsiTheme="minorEastAsia"/>
          <w:sz w:val="24"/>
        </w:rPr>
      </w:pPr>
      <w:r w:rsidRPr="0090597B">
        <w:rPr>
          <w:rFonts w:asciiTheme="minorEastAsia" w:eastAsiaTheme="minorEastAsia" w:hAnsiTheme="minorEastAsia" w:hint="eastAsia"/>
          <w:sz w:val="24"/>
        </w:rPr>
        <w:t>本议案需向公司股东大会报告。</w:t>
      </w:r>
    </w:p>
    <w:p w14:paraId="3B0507E7" w14:textId="57E919FD" w:rsidR="0043204D" w:rsidRPr="0090597B" w:rsidRDefault="0043204D">
      <w:pPr>
        <w:snapToGrid w:val="0"/>
        <w:spacing w:line="360" w:lineRule="auto"/>
        <w:rPr>
          <w:rFonts w:asciiTheme="minorEastAsia" w:eastAsiaTheme="minorEastAsia" w:hAnsiTheme="minorEastAsia"/>
          <w:sz w:val="24"/>
        </w:rPr>
      </w:pPr>
    </w:p>
    <w:p w14:paraId="3DA0F003" w14:textId="77777777" w:rsidR="00B878E3" w:rsidRPr="00B878E3" w:rsidRDefault="00B878E3" w:rsidP="000A6412">
      <w:pPr>
        <w:spacing w:line="600" w:lineRule="exact"/>
        <w:ind w:firstLineChars="200" w:firstLine="480"/>
        <w:rPr>
          <w:rFonts w:asciiTheme="minorEastAsia" w:eastAsiaTheme="minorEastAsia" w:hAnsiTheme="minorEastAsia"/>
          <w:sz w:val="24"/>
        </w:rPr>
      </w:pPr>
    </w:p>
    <w:p w14:paraId="484A64A9" w14:textId="77777777" w:rsidR="004B197D" w:rsidRPr="004B197D" w:rsidRDefault="004B197D" w:rsidP="004B197D">
      <w:pPr>
        <w:spacing w:line="600" w:lineRule="exact"/>
        <w:jc w:val="right"/>
        <w:rPr>
          <w:rFonts w:asciiTheme="minorEastAsia" w:eastAsiaTheme="minorEastAsia" w:hAnsiTheme="minorEastAsia"/>
          <w:sz w:val="24"/>
        </w:rPr>
      </w:pPr>
      <w:r w:rsidRPr="004B197D">
        <w:rPr>
          <w:rFonts w:asciiTheme="minorEastAsia" w:eastAsiaTheme="minorEastAsia" w:hAnsiTheme="minorEastAsia" w:hint="eastAsia"/>
          <w:sz w:val="24"/>
        </w:rPr>
        <w:t>厦门银行股份有限公司监事会</w:t>
      </w:r>
    </w:p>
    <w:p w14:paraId="690474F1" w14:textId="4CBB886A" w:rsidR="0043204D" w:rsidRPr="004B197D" w:rsidRDefault="00414771" w:rsidP="004B197D">
      <w:pPr>
        <w:widowControl/>
        <w:spacing w:line="520" w:lineRule="atLeast"/>
        <w:ind w:firstLineChars="2450" w:firstLine="5880"/>
        <w:rPr>
          <w:sz w:val="24"/>
        </w:rPr>
      </w:pPr>
      <w:r>
        <w:rPr>
          <w:rFonts w:asciiTheme="minorEastAsia" w:eastAsiaTheme="minorEastAsia" w:hAnsiTheme="minorEastAsia" w:hint="eastAsia"/>
          <w:sz w:val="24"/>
        </w:rPr>
        <w:t>202</w:t>
      </w:r>
      <w:r w:rsidR="000A6412">
        <w:rPr>
          <w:rFonts w:asciiTheme="minorEastAsia" w:eastAsiaTheme="minorEastAsia" w:hAnsiTheme="minorEastAsia"/>
          <w:sz w:val="24"/>
        </w:rPr>
        <w:t>3</w:t>
      </w:r>
      <w:r w:rsidR="004B197D">
        <w:rPr>
          <w:rFonts w:asciiTheme="minorEastAsia" w:eastAsiaTheme="minorEastAsia" w:hAnsiTheme="minorEastAsia" w:hint="eastAsia"/>
          <w:sz w:val="24"/>
        </w:rPr>
        <w:t>年</w:t>
      </w:r>
      <w:r w:rsidR="000205C4">
        <w:rPr>
          <w:rFonts w:asciiTheme="minorEastAsia" w:eastAsiaTheme="minorEastAsia" w:hAnsiTheme="minorEastAsia"/>
          <w:sz w:val="24"/>
        </w:rPr>
        <w:t>4</w:t>
      </w:r>
      <w:r w:rsidR="004B197D">
        <w:rPr>
          <w:rFonts w:asciiTheme="minorEastAsia" w:eastAsiaTheme="minorEastAsia" w:hAnsiTheme="minorEastAsia" w:hint="eastAsia"/>
          <w:sz w:val="24"/>
        </w:rPr>
        <w:t>月</w:t>
      </w:r>
      <w:r>
        <w:rPr>
          <w:rFonts w:asciiTheme="minorEastAsia" w:eastAsiaTheme="minorEastAsia" w:hAnsiTheme="minorEastAsia" w:hint="eastAsia"/>
          <w:sz w:val="24"/>
        </w:rPr>
        <w:t>2</w:t>
      </w:r>
      <w:r w:rsidR="000205C4">
        <w:rPr>
          <w:rFonts w:asciiTheme="minorEastAsia" w:eastAsiaTheme="minorEastAsia" w:hAnsiTheme="minorEastAsia"/>
          <w:sz w:val="24"/>
        </w:rPr>
        <w:t>7</w:t>
      </w:r>
      <w:r w:rsidR="004B197D">
        <w:rPr>
          <w:rFonts w:asciiTheme="minorEastAsia" w:eastAsiaTheme="minorEastAsia" w:hAnsiTheme="minorEastAsia" w:hint="eastAsia"/>
          <w:sz w:val="24"/>
        </w:rPr>
        <w:t>日</w:t>
      </w:r>
    </w:p>
    <w:sectPr w:rsidR="0043204D" w:rsidRPr="004B197D">
      <w:footerReference w:type="even" r:id="rId10"/>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5D18" w14:textId="77777777" w:rsidR="006666B6" w:rsidRDefault="006666B6">
      <w:r>
        <w:separator/>
      </w:r>
    </w:p>
  </w:endnote>
  <w:endnote w:type="continuationSeparator" w:id="0">
    <w:p w14:paraId="5AC99BD4" w14:textId="77777777" w:rsidR="006666B6" w:rsidRDefault="0066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 Sun">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9224" w14:textId="77777777" w:rsidR="0043204D" w:rsidRDefault="00D91D74">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62D70EF" w14:textId="77777777" w:rsidR="0043204D" w:rsidRDefault="004320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EA1E" w14:textId="77777777" w:rsidR="006666B6" w:rsidRDefault="006666B6">
      <w:r>
        <w:separator/>
      </w:r>
    </w:p>
  </w:footnote>
  <w:footnote w:type="continuationSeparator" w:id="0">
    <w:p w14:paraId="7690DB64" w14:textId="77777777" w:rsidR="006666B6" w:rsidRDefault="00666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8A90"/>
    <w:multiLevelType w:val="singleLevel"/>
    <w:tmpl w:val="1BF78A90"/>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31"/>
    <w:rsid w:val="000015C9"/>
    <w:rsid w:val="0000170A"/>
    <w:rsid w:val="00013170"/>
    <w:rsid w:val="00016D37"/>
    <w:rsid w:val="000205C4"/>
    <w:rsid w:val="00022856"/>
    <w:rsid w:val="00023066"/>
    <w:rsid w:val="00026EAA"/>
    <w:rsid w:val="00031D7B"/>
    <w:rsid w:val="0004256D"/>
    <w:rsid w:val="0006148F"/>
    <w:rsid w:val="000700DF"/>
    <w:rsid w:val="000706C9"/>
    <w:rsid w:val="00076E68"/>
    <w:rsid w:val="000778C0"/>
    <w:rsid w:val="0008141F"/>
    <w:rsid w:val="00083A9B"/>
    <w:rsid w:val="00096CF1"/>
    <w:rsid w:val="000A1B3A"/>
    <w:rsid w:val="000A6412"/>
    <w:rsid w:val="000B0CB7"/>
    <w:rsid w:val="000B2703"/>
    <w:rsid w:val="000B30DA"/>
    <w:rsid w:val="000B4B07"/>
    <w:rsid w:val="000B5489"/>
    <w:rsid w:val="000B60D0"/>
    <w:rsid w:val="000C47C9"/>
    <w:rsid w:val="000C4E9F"/>
    <w:rsid w:val="000C6AAA"/>
    <w:rsid w:val="000C6EC2"/>
    <w:rsid w:val="000F5819"/>
    <w:rsid w:val="000F6D02"/>
    <w:rsid w:val="001004DD"/>
    <w:rsid w:val="00101450"/>
    <w:rsid w:val="00101A7D"/>
    <w:rsid w:val="001127C8"/>
    <w:rsid w:val="001165C4"/>
    <w:rsid w:val="0012057B"/>
    <w:rsid w:val="00121D02"/>
    <w:rsid w:val="00131526"/>
    <w:rsid w:val="00136DEA"/>
    <w:rsid w:val="001414CE"/>
    <w:rsid w:val="0014459F"/>
    <w:rsid w:val="0015359F"/>
    <w:rsid w:val="00161EAD"/>
    <w:rsid w:val="001651BD"/>
    <w:rsid w:val="00171B0E"/>
    <w:rsid w:val="001819F9"/>
    <w:rsid w:val="00182E30"/>
    <w:rsid w:val="001835F1"/>
    <w:rsid w:val="001852B5"/>
    <w:rsid w:val="00191321"/>
    <w:rsid w:val="00191E44"/>
    <w:rsid w:val="001927BB"/>
    <w:rsid w:val="001A6087"/>
    <w:rsid w:val="001A7BF2"/>
    <w:rsid w:val="001B0783"/>
    <w:rsid w:val="001B2334"/>
    <w:rsid w:val="001B48FA"/>
    <w:rsid w:val="001C19AE"/>
    <w:rsid w:val="001E4E2D"/>
    <w:rsid w:val="001E640A"/>
    <w:rsid w:val="001E6549"/>
    <w:rsid w:val="002037F9"/>
    <w:rsid w:val="0020513F"/>
    <w:rsid w:val="00216EF8"/>
    <w:rsid w:val="00223883"/>
    <w:rsid w:val="002275F2"/>
    <w:rsid w:val="0024149C"/>
    <w:rsid w:val="002435C6"/>
    <w:rsid w:val="00245B01"/>
    <w:rsid w:val="00247C10"/>
    <w:rsid w:val="00252CB7"/>
    <w:rsid w:val="0025682A"/>
    <w:rsid w:val="0025742B"/>
    <w:rsid w:val="0026737D"/>
    <w:rsid w:val="00272370"/>
    <w:rsid w:val="00273961"/>
    <w:rsid w:val="00274BD2"/>
    <w:rsid w:val="00276031"/>
    <w:rsid w:val="00295BD1"/>
    <w:rsid w:val="002B0D1A"/>
    <w:rsid w:val="002B1642"/>
    <w:rsid w:val="002B1766"/>
    <w:rsid w:val="002B57CD"/>
    <w:rsid w:val="002C1D0A"/>
    <w:rsid w:val="002D0325"/>
    <w:rsid w:val="002E0790"/>
    <w:rsid w:val="002E29F9"/>
    <w:rsid w:val="002E4588"/>
    <w:rsid w:val="002E68FF"/>
    <w:rsid w:val="002F6CE3"/>
    <w:rsid w:val="00314FDE"/>
    <w:rsid w:val="0033013C"/>
    <w:rsid w:val="003401B6"/>
    <w:rsid w:val="00342F72"/>
    <w:rsid w:val="00345A23"/>
    <w:rsid w:val="00350670"/>
    <w:rsid w:val="00354150"/>
    <w:rsid w:val="00354657"/>
    <w:rsid w:val="00365C32"/>
    <w:rsid w:val="0037059B"/>
    <w:rsid w:val="003724E2"/>
    <w:rsid w:val="003865E6"/>
    <w:rsid w:val="003A18D3"/>
    <w:rsid w:val="003B0EB4"/>
    <w:rsid w:val="003B1F5E"/>
    <w:rsid w:val="003B22AD"/>
    <w:rsid w:val="003B7CD2"/>
    <w:rsid w:val="003B7F73"/>
    <w:rsid w:val="003C4465"/>
    <w:rsid w:val="003D02A8"/>
    <w:rsid w:val="003D15AC"/>
    <w:rsid w:val="003D344A"/>
    <w:rsid w:val="003D71FF"/>
    <w:rsid w:val="003F129F"/>
    <w:rsid w:val="003F485D"/>
    <w:rsid w:val="00407B72"/>
    <w:rsid w:val="004146C9"/>
    <w:rsid w:val="00414771"/>
    <w:rsid w:val="0041525C"/>
    <w:rsid w:val="00415488"/>
    <w:rsid w:val="004212D0"/>
    <w:rsid w:val="00421C53"/>
    <w:rsid w:val="00424182"/>
    <w:rsid w:val="0042463B"/>
    <w:rsid w:val="0043204D"/>
    <w:rsid w:val="004438D4"/>
    <w:rsid w:val="0044761E"/>
    <w:rsid w:val="0045255F"/>
    <w:rsid w:val="0045445A"/>
    <w:rsid w:val="00454A2A"/>
    <w:rsid w:val="00464E1F"/>
    <w:rsid w:val="00466153"/>
    <w:rsid w:val="00475B30"/>
    <w:rsid w:val="004A1056"/>
    <w:rsid w:val="004A203D"/>
    <w:rsid w:val="004A6B3E"/>
    <w:rsid w:val="004B197D"/>
    <w:rsid w:val="004B2098"/>
    <w:rsid w:val="004B61BB"/>
    <w:rsid w:val="004C3D93"/>
    <w:rsid w:val="004C5524"/>
    <w:rsid w:val="004D1BE1"/>
    <w:rsid w:val="004D26D5"/>
    <w:rsid w:val="004D2E39"/>
    <w:rsid w:val="004D65E3"/>
    <w:rsid w:val="004F4D3E"/>
    <w:rsid w:val="004F4F60"/>
    <w:rsid w:val="004F56EB"/>
    <w:rsid w:val="00502DB6"/>
    <w:rsid w:val="00503D46"/>
    <w:rsid w:val="00525535"/>
    <w:rsid w:val="00535E45"/>
    <w:rsid w:val="00536DC6"/>
    <w:rsid w:val="00551157"/>
    <w:rsid w:val="005535FF"/>
    <w:rsid w:val="005548D9"/>
    <w:rsid w:val="00556FF2"/>
    <w:rsid w:val="00570218"/>
    <w:rsid w:val="00573C0F"/>
    <w:rsid w:val="00586FAD"/>
    <w:rsid w:val="00597374"/>
    <w:rsid w:val="005976F8"/>
    <w:rsid w:val="00597ABC"/>
    <w:rsid w:val="005A3D4D"/>
    <w:rsid w:val="005A72C9"/>
    <w:rsid w:val="005B19D3"/>
    <w:rsid w:val="005B310D"/>
    <w:rsid w:val="005B5024"/>
    <w:rsid w:val="005C6583"/>
    <w:rsid w:val="005D5B1E"/>
    <w:rsid w:val="005D5BC0"/>
    <w:rsid w:val="005E3A9A"/>
    <w:rsid w:val="005F2C07"/>
    <w:rsid w:val="005F3C93"/>
    <w:rsid w:val="005F7E3E"/>
    <w:rsid w:val="00600FB0"/>
    <w:rsid w:val="006047D0"/>
    <w:rsid w:val="00606598"/>
    <w:rsid w:val="006067C3"/>
    <w:rsid w:val="006119A1"/>
    <w:rsid w:val="0061270C"/>
    <w:rsid w:val="0061315E"/>
    <w:rsid w:val="00633D4B"/>
    <w:rsid w:val="00645633"/>
    <w:rsid w:val="006666B6"/>
    <w:rsid w:val="00673914"/>
    <w:rsid w:val="00675282"/>
    <w:rsid w:val="006879B8"/>
    <w:rsid w:val="00695EF8"/>
    <w:rsid w:val="006A006A"/>
    <w:rsid w:val="006A2097"/>
    <w:rsid w:val="006A7C06"/>
    <w:rsid w:val="006A7C5B"/>
    <w:rsid w:val="006B0B86"/>
    <w:rsid w:val="006B19FD"/>
    <w:rsid w:val="006B208B"/>
    <w:rsid w:val="006B291B"/>
    <w:rsid w:val="006B3333"/>
    <w:rsid w:val="006B4AD4"/>
    <w:rsid w:val="006B6E16"/>
    <w:rsid w:val="006E3990"/>
    <w:rsid w:val="006E4D5B"/>
    <w:rsid w:val="006E696E"/>
    <w:rsid w:val="006F01EA"/>
    <w:rsid w:val="006F3E92"/>
    <w:rsid w:val="006F514C"/>
    <w:rsid w:val="00702814"/>
    <w:rsid w:val="00711BC5"/>
    <w:rsid w:val="007124C0"/>
    <w:rsid w:val="0072121C"/>
    <w:rsid w:val="00721CFC"/>
    <w:rsid w:val="00721DF1"/>
    <w:rsid w:val="00723967"/>
    <w:rsid w:val="007248AB"/>
    <w:rsid w:val="00726246"/>
    <w:rsid w:val="0072647F"/>
    <w:rsid w:val="00733C52"/>
    <w:rsid w:val="00737E34"/>
    <w:rsid w:val="007448FD"/>
    <w:rsid w:val="007722A3"/>
    <w:rsid w:val="0077476D"/>
    <w:rsid w:val="007763FB"/>
    <w:rsid w:val="007836E3"/>
    <w:rsid w:val="007837A9"/>
    <w:rsid w:val="00794CB8"/>
    <w:rsid w:val="007C35E4"/>
    <w:rsid w:val="007D069C"/>
    <w:rsid w:val="007D2843"/>
    <w:rsid w:val="007D290D"/>
    <w:rsid w:val="007D2B68"/>
    <w:rsid w:val="007D34EC"/>
    <w:rsid w:val="007D4070"/>
    <w:rsid w:val="007E4AC6"/>
    <w:rsid w:val="007E6436"/>
    <w:rsid w:val="007F71EF"/>
    <w:rsid w:val="00800822"/>
    <w:rsid w:val="00815D43"/>
    <w:rsid w:val="00825CF3"/>
    <w:rsid w:val="00833A7E"/>
    <w:rsid w:val="00836CEE"/>
    <w:rsid w:val="0084472D"/>
    <w:rsid w:val="00852529"/>
    <w:rsid w:val="00856375"/>
    <w:rsid w:val="00860524"/>
    <w:rsid w:val="00866131"/>
    <w:rsid w:val="008710E2"/>
    <w:rsid w:val="008724E1"/>
    <w:rsid w:val="00876300"/>
    <w:rsid w:val="00882AB3"/>
    <w:rsid w:val="00894A17"/>
    <w:rsid w:val="008A1041"/>
    <w:rsid w:val="008C4101"/>
    <w:rsid w:val="008C4EE9"/>
    <w:rsid w:val="008C5DF7"/>
    <w:rsid w:val="008D0D5D"/>
    <w:rsid w:val="008D6348"/>
    <w:rsid w:val="008F768E"/>
    <w:rsid w:val="0090199D"/>
    <w:rsid w:val="0090597B"/>
    <w:rsid w:val="0091323F"/>
    <w:rsid w:val="009205E0"/>
    <w:rsid w:val="00937B37"/>
    <w:rsid w:val="00940E3E"/>
    <w:rsid w:val="0095278E"/>
    <w:rsid w:val="009707BA"/>
    <w:rsid w:val="00971BB9"/>
    <w:rsid w:val="0097270B"/>
    <w:rsid w:val="00975C39"/>
    <w:rsid w:val="00981BD5"/>
    <w:rsid w:val="009823B5"/>
    <w:rsid w:val="009877DD"/>
    <w:rsid w:val="00995BE8"/>
    <w:rsid w:val="009974C2"/>
    <w:rsid w:val="009A79C3"/>
    <w:rsid w:val="009B0C84"/>
    <w:rsid w:val="009B2769"/>
    <w:rsid w:val="009B3DAB"/>
    <w:rsid w:val="009C234A"/>
    <w:rsid w:val="009C6E8B"/>
    <w:rsid w:val="009D3450"/>
    <w:rsid w:val="009E1E46"/>
    <w:rsid w:val="009E754B"/>
    <w:rsid w:val="009F61F2"/>
    <w:rsid w:val="00A029BF"/>
    <w:rsid w:val="00A0709C"/>
    <w:rsid w:val="00A166E7"/>
    <w:rsid w:val="00A168D9"/>
    <w:rsid w:val="00A209EB"/>
    <w:rsid w:val="00A26372"/>
    <w:rsid w:val="00A336F7"/>
    <w:rsid w:val="00A3443A"/>
    <w:rsid w:val="00A37660"/>
    <w:rsid w:val="00A4381C"/>
    <w:rsid w:val="00A46CBE"/>
    <w:rsid w:val="00A5758E"/>
    <w:rsid w:val="00A63E01"/>
    <w:rsid w:val="00A64AAF"/>
    <w:rsid w:val="00A66B6D"/>
    <w:rsid w:val="00A82554"/>
    <w:rsid w:val="00A96659"/>
    <w:rsid w:val="00A96934"/>
    <w:rsid w:val="00AA1DB1"/>
    <w:rsid w:val="00AA42F1"/>
    <w:rsid w:val="00AA7623"/>
    <w:rsid w:val="00AC1BAD"/>
    <w:rsid w:val="00AC201B"/>
    <w:rsid w:val="00AD039A"/>
    <w:rsid w:val="00AD0C86"/>
    <w:rsid w:val="00AD3C53"/>
    <w:rsid w:val="00AE34FC"/>
    <w:rsid w:val="00AE5BCA"/>
    <w:rsid w:val="00AF0ACB"/>
    <w:rsid w:val="00B20EC5"/>
    <w:rsid w:val="00B27348"/>
    <w:rsid w:val="00B35F3A"/>
    <w:rsid w:val="00B47C04"/>
    <w:rsid w:val="00B510DF"/>
    <w:rsid w:val="00B54F0B"/>
    <w:rsid w:val="00B551A5"/>
    <w:rsid w:val="00B55EE3"/>
    <w:rsid w:val="00B60780"/>
    <w:rsid w:val="00B62225"/>
    <w:rsid w:val="00B64407"/>
    <w:rsid w:val="00B658A5"/>
    <w:rsid w:val="00B71656"/>
    <w:rsid w:val="00B7682A"/>
    <w:rsid w:val="00B77CEF"/>
    <w:rsid w:val="00B8177A"/>
    <w:rsid w:val="00B822EC"/>
    <w:rsid w:val="00B844EB"/>
    <w:rsid w:val="00B878E3"/>
    <w:rsid w:val="00B92DD7"/>
    <w:rsid w:val="00B94266"/>
    <w:rsid w:val="00BA0710"/>
    <w:rsid w:val="00BA2020"/>
    <w:rsid w:val="00BA3AF8"/>
    <w:rsid w:val="00BA4EA2"/>
    <w:rsid w:val="00BB48B6"/>
    <w:rsid w:val="00BB65DA"/>
    <w:rsid w:val="00BB6866"/>
    <w:rsid w:val="00BC14EB"/>
    <w:rsid w:val="00BC38E1"/>
    <w:rsid w:val="00BC442D"/>
    <w:rsid w:val="00BC48C4"/>
    <w:rsid w:val="00BC6E04"/>
    <w:rsid w:val="00BD4F0E"/>
    <w:rsid w:val="00BD7134"/>
    <w:rsid w:val="00BE54FC"/>
    <w:rsid w:val="00BE687F"/>
    <w:rsid w:val="00BE7A2C"/>
    <w:rsid w:val="00BF79AC"/>
    <w:rsid w:val="00C04990"/>
    <w:rsid w:val="00C11C9D"/>
    <w:rsid w:val="00C24F43"/>
    <w:rsid w:val="00C27019"/>
    <w:rsid w:val="00C367A4"/>
    <w:rsid w:val="00C74E5B"/>
    <w:rsid w:val="00C8693D"/>
    <w:rsid w:val="00C91A41"/>
    <w:rsid w:val="00C92DF0"/>
    <w:rsid w:val="00CB7E54"/>
    <w:rsid w:val="00CD164F"/>
    <w:rsid w:val="00CD1699"/>
    <w:rsid w:val="00CD75F7"/>
    <w:rsid w:val="00CE117D"/>
    <w:rsid w:val="00CE388B"/>
    <w:rsid w:val="00CE5289"/>
    <w:rsid w:val="00CE68AA"/>
    <w:rsid w:val="00CF22CE"/>
    <w:rsid w:val="00D2070E"/>
    <w:rsid w:val="00D24FE0"/>
    <w:rsid w:val="00D25026"/>
    <w:rsid w:val="00D401B1"/>
    <w:rsid w:val="00D54B96"/>
    <w:rsid w:val="00D60103"/>
    <w:rsid w:val="00D7037B"/>
    <w:rsid w:val="00D80594"/>
    <w:rsid w:val="00D906C0"/>
    <w:rsid w:val="00D91D74"/>
    <w:rsid w:val="00DA4272"/>
    <w:rsid w:val="00DA758A"/>
    <w:rsid w:val="00DD346F"/>
    <w:rsid w:val="00DE1805"/>
    <w:rsid w:val="00DF0507"/>
    <w:rsid w:val="00DF0969"/>
    <w:rsid w:val="00DF24D4"/>
    <w:rsid w:val="00DF7B9C"/>
    <w:rsid w:val="00E060EF"/>
    <w:rsid w:val="00E11457"/>
    <w:rsid w:val="00E11D21"/>
    <w:rsid w:val="00E15308"/>
    <w:rsid w:val="00E22C81"/>
    <w:rsid w:val="00E24A6F"/>
    <w:rsid w:val="00E44625"/>
    <w:rsid w:val="00E56E41"/>
    <w:rsid w:val="00E6097D"/>
    <w:rsid w:val="00E70BC4"/>
    <w:rsid w:val="00E727F8"/>
    <w:rsid w:val="00E758E9"/>
    <w:rsid w:val="00E84792"/>
    <w:rsid w:val="00E951AE"/>
    <w:rsid w:val="00E969FA"/>
    <w:rsid w:val="00E96B21"/>
    <w:rsid w:val="00EA1BF6"/>
    <w:rsid w:val="00EA2D0F"/>
    <w:rsid w:val="00EA2E72"/>
    <w:rsid w:val="00EC5E8B"/>
    <w:rsid w:val="00EC6079"/>
    <w:rsid w:val="00EC6CC1"/>
    <w:rsid w:val="00ED1F85"/>
    <w:rsid w:val="00ED4BCE"/>
    <w:rsid w:val="00ED4C14"/>
    <w:rsid w:val="00EE5B6A"/>
    <w:rsid w:val="00EE5D32"/>
    <w:rsid w:val="00EF1064"/>
    <w:rsid w:val="00EF6FB9"/>
    <w:rsid w:val="00F04501"/>
    <w:rsid w:val="00F10AD7"/>
    <w:rsid w:val="00F20506"/>
    <w:rsid w:val="00F212E3"/>
    <w:rsid w:val="00F26BC4"/>
    <w:rsid w:val="00F32DAB"/>
    <w:rsid w:val="00F339EC"/>
    <w:rsid w:val="00F3479D"/>
    <w:rsid w:val="00F533AD"/>
    <w:rsid w:val="00F55067"/>
    <w:rsid w:val="00F62BA2"/>
    <w:rsid w:val="00F66322"/>
    <w:rsid w:val="00F754BB"/>
    <w:rsid w:val="00F76257"/>
    <w:rsid w:val="00F77EF2"/>
    <w:rsid w:val="00F82283"/>
    <w:rsid w:val="00F91197"/>
    <w:rsid w:val="00F93C76"/>
    <w:rsid w:val="00F9536D"/>
    <w:rsid w:val="00FA3364"/>
    <w:rsid w:val="00FA52C6"/>
    <w:rsid w:val="00FA6D05"/>
    <w:rsid w:val="00FA71D1"/>
    <w:rsid w:val="00FB051A"/>
    <w:rsid w:val="00FB1766"/>
    <w:rsid w:val="00FB2588"/>
    <w:rsid w:val="00FB30F6"/>
    <w:rsid w:val="00FB64B0"/>
    <w:rsid w:val="00FC5B63"/>
    <w:rsid w:val="00FF2D32"/>
    <w:rsid w:val="00FF4D5E"/>
    <w:rsid w:val="00FF5FCC"/>
    <w:rsid w:val="01631238"/>
    <w:rsid w:val="02693197"/>
    <w:rsid w:val="048A03DB"/>
    <w:rsid w:val="058827CE"/>
    <w:rsid w:val="0E5871E8"/>
    <w:rsid w:val="108D4A3A"/>
    <w:rsid w:val="13286707"/>
    <w:rsid w:val="13F05FBB"/>
    <w:rsid w:val="14D16244"/>
    <w:rsid w:val="1F5960ED"/>
    <w:rsid w:val="22D64210"/>
    <w:rsid w:val="24256100"/>
    <w:rsid w:val="25626003"/>
    <w:rsid w:val="257218D5"/>
    <w:rsid w:val="2A3C1269"/>
    <w:rsid w:val="3B7858BB"/>
    <w:rsid w:val="3D4763EC"/>
    <w:rsid w:val="49C420B9"/>
    <w:rsid w:val="60CD3DFF"/>
    <w:rsid w:val="60DA3952"/>
    <w:rsid w:val="6E4944F0"/>
    <w:rsid w:val="76917B1E"/>
    <w:rsid w:val="78CF53BD"/>
    <w:rsid w:val="7E7D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0F2CC"/>
  <w15:docId w15:val="{75DD8400-AEC8-42A3-923C-8E0C47CF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style>
  <w:style w:type="paragraph" w:styleId="a5">
    <w:name w:val="Body Text Indent"/>
    <w:basedOn w:val="a"/>
    <w:qFormat/>
    <w:pPr>
      <w:spacing w:line="600" w:lineRule="atLeast"/>
      <w:ind w:firstLine="646"/>
    </w:pPr>
    <w:rPr>
      <w:rFonts w:ascii="仿宋_GB2312" w:eastAsia="仿宋_GB2312" w:hint="eastAsia"/>
      <w:sz w:val="32"/>
      <w:szCs w:val="20"/>
    </w:rPr>
  </w:style>
  <w:style w:type="paragraph" w:styleId="a6">
    <w:name w:val="Plain Text"/>
    <w:basedOn w:val="a"/>
    <w:link w:val="Char1"/>
    <w:uiPriority w:val="99"/>
    <w:qFormat/>
    <w:rPr>
      <w:rFonts w:ascii="宋体" w:hAnsi="Courier New"/>
      <w:szCs w:val="20"/>
    </w:rPr>
  </w:style>
  <w:style w:type="paragraph" w:styleId="a7">
    <w:name w:val="Date"/>
    <w:basedOn w:val="a"/>
    <w:next w:val="a"/>
    <w:qFormat/>
    <w:pPr>
      <w:ind w:leftChars="2500" w:left="100"/>
    </w:p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tabs>
        <w:tab w:val="left" w:pos="0"/>
        <w:tab w:val="left" w:pos="720"/>
      </w:tabs>
      <w:ind w:firstLine="570"/>
    </w:pPr>
    <w:rPr>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Char3"/>
    <w:qFormat/>
    <w:rPr>
      <w:b/>
      <w:bCs/>
    </w:rPr>
  </w:style>
  <w:style w:type="character" w:styleId="ad">
    <w:name w:val="page number"/>
    <w:basedOn w:val="a0"/>
    <w:qFormat/>
  </w:style>
  <w:style w:type="character" w:styleId="ae">
    <w:name w:val="Hyperlink"/>
    <w:qFormat/>
    <w:rPr>
      <w:color w:val="0000FF"/>
      <w:u w:val="single"/>
    </w:rPr>
  </w:style>
  <w:style w:type="character" w:styleId="af">
    <w:name w:val="annotation reference"/>
    <w:qFormat/>
    <w:rPr>
      <w:sz w:val="21"/>
      <w:szCs w:val="21"/>
    </w:rPr>
  </w:style>
  <w:style w:type="paragraph" w:customStyle="1" w:styleId="Char10">
    <w:name w:val="Char1"/>
    <w:basedOn w:val="a"/>
    <w:qFormat/>
    <w:pPr>
      <w:widowControl/>
      <w:spacing w:after="160" w:line="240" w:lineRule="exact"/>
      <w:jc w:val="left"/>
    </w:pPr>
    <w:rPr>
      <w:rFonts w:ascii="Verdana" w:eastAsia="Times New Roman" w:hAnsi="Verdana"/>
      <w:kern w:val="0"/>
      <w:sz w:val="20"/>
      <w:szCs w:val="20"/>
      <w:lang w:eastAsia="en-US"/>
    </w:rPr>
  </w:style>
  <w:style w:type="paragraph" w:customStyle="1" w:styleId="Default">
    <w:name w:val="Default"/>
    <w:qFormat/>
    <w:pPr>
      <w:widowControl w:val="0"/>
      <w:autoSpaceDE w:val="0"/>
      <w:autoSpaceDN w:val="0"/>
      <w:adjustRightInd w:val="0"/>
    </w:pPr>
    <w:rPr>
      <w:rFonts w:ascii="Sim Sun" w:eastAsia="Sim Sun" w:cs="Sim Sun"/>
      <w:color w:val="000000"/>
      <w:sz w:val="24"/>
      <w:szCs w:val="24"/>
    </w:rPr>
  </w:style>
  <w:style w:type="paragraph" w:customStyle="1" w:styleId="CharCharCharCharCharCharCharCharChar">
    <w:name w:val="Char Char Char Char Char Char Char Char Char"/>
    <w:basedOn w:val="a"/>
    <w:qFormat/>
    <w:rPr>
      <w:rFonts w:ascii="Arial" w:hAnsi="Arial" w:cs="Arial"/>
      <w:kern w:val="0"/>
      <w:sz w:val="20"/>
      <w:szCs w:val="20"/>
    </w:rPr>
  </w:style>
  <w:style w:type="paragraph" w:customStyle="1" w:styleId="Style22">
    <w:name w:val="_Style 22"/>
    <w:uiPriority w:val="99"/>
    <w:semiHidden/>
    <w:qFormat/>
    <w:rPr>
      <w:kern w:val="2"/>
      <w:sz w:val="21"/>
      <w:szCs w:val="24"/>
    </w:rPr>
  </w:style>
  <w:style w:type="paragraph" w:customStyle="1" w:styleId="005">
    <w:name w:val="005正文"/>
    <w:basedOn w:val="a"/>
    <w:qFormat/>
    <w:pPr>
      <w:adjustRightInd w:val="0"/>
      <w:snapToGrid w:val="0"/>
      <w:spacing w:beforeLines="50" w:line="360" w:lineRule="auto"/>
      <w:ind w:firstLineChars="200" w:firstLine="200"/>
    </w:pPr>
    <w:rPr>
      <w:kern w:val="0"/>
      <w:sz w:val="24"/>
    </w:rPr>
  </w:style>
  <w:style w:type="character" w:customStyle="1" w:styleId="Char">
    <w:name w:val="批注文字 Char"/>
    <w:link w:val="a3"/>
    <w:qFormat/>
    <w:rPr>
      <w:kern w:val="2"/>
      <w:sz w:val="21"/>
      <w:szCs w:val="24"/>
    </w:rPr>
  </w:style>
  <w:style w:type="character" w:customStyle="1" w:styleId="Char0">
    <w:name w:val="正文文本 Char"/>
    <w:link w:val="a4"/>
    <w:qFormat/>
    <w:rPr>
      <w:kern w:val="2"/>
      <w:sz w:val="21"/>
      <w:szCs w:val="24"/>
    </w:rPr>
  </w:style>
  <w:style w:type="character" w:customStyle="1" w:styleId="da">
    <w:name w:val="da"/>
    <w:basedOn w:val="a0"/>
    <w:qFormat/>
  </w:style>
  <w:style w:type="character" w:customStyle="1" w:styleId="Char3">
    <w:name w:val="批注主题 Char"/>
    <w:link w:val="ac"/>
    <w:qFormat/>
    <w:rPr>
      <w:b/>
      <w:bCs/>
      <w:kern w:val="2"/>
      <w:sz w:val="21"/>
      <w:szCs w:val="24"/>
    </w:rPr>
  </w:style>
  <w:style w:type="character" w:customStyle="1" w:styleId="1Char">
    <w:name w:val="标题 1 Char"/>
    <w:link w:val="1"/>
    <w:uiPriority w:val="9"/>
    <w:qFormat/>
    <w:rPr>
      <w:rFonts w:ascii="Calibri" w:hAnsi="Calibri"/>
      <w:b/>
      <w:bCs/>
      <w:kern w:val="44"/>
      <w:sz w:val="44"/>
      <w:szCs w:val="44"/>
    </w:rPr>
  </w:style>
  <w:style w:type="character" w:customStyle="1" w:styleId="Char1">
    <w:name w:val="纯文本 Char"/>
    <w:link w:val="a6"/>
    <w:uiPriority w:val="99"/>
    <w:qFormat/>
    <w:locked/>
    <w:rPr>
      <w:rFonts w:ascii="宋体" w:eastAsia="宋体" w:hAnsi="Courier New"/>
      <w:kern w:val="2"/>
      <w:sz w:val="21"/>
      <w:lang w:val="en-US" w:eastAsia="zh-CN" w:bidi="ar-SA"/>
    </w:rPr>
  </w:style>
  <w:style w:type="character" w:customStyle="1" w:styleId="Char2">
    <w:name w:val="页眉 Char"/>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se.com.cn&#65289;&#25259;&#38706;&#30340;&#12298;&#21414;&#38376;&#38134;&#34892;&#32929;&#20221;&#26377;&#38480;&#20844;&#21496;2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397</Words>
  <Characters>2263</Characters>
  <Application>Microsoft Office Word</Application>
  <DocSecurity>0</DocSecurity>
  <Lines>18</Lines>
  <Paragraphs>5</Paragraphs>
  <ScaleCrop>false</ScaleCrop>
  <Company>GZZJYE</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股票简称：珠江实业              股票代码：600684               编号：临2002-02</dc:title>
  <dc:creator>黄静</dc:creator>
  <cp:lastModifiedBy>Windows 用户</cp:lastModifiedBy>
  <cp:revision>12</cp:revision>
  <cp:lastPrinted>2014-10-17T06:45:00Z</cp:lastPrinted>
  <dcterms:created xsi:type="dcterms:W3CDTF">2022-08-22T10:05:00Z</dcterms:created>
  <dcterms:modified xsi:type="dcterms:W3CDTF">2023-04-26T06:19:00Z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