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丰裕固收23039期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丰裕固收23039期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FYG23039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Z7002223000043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2023年2月23日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195,614.7189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2023年2月24日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