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徽银理财净值型理财产品每周净值公告（2023年02月03日）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2023年02月03日,产品存续份额:88,941,931份，产品当日资产净值:88,727,480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2023年02月03日,产品存续份额:35,130,000份，产品当日资产净值:35,055,063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02月03日,产品存续份额:128,231,459份，产品当日资产净值:128,087,860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02月03日,产品存续份额:75,629,073份，产品当日资产净值:75,572,305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02月03日,产品存续份额:179,545,991份，产品当日资产净值:179,306,077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02月03日,产品存续份额:99,960,000份，产品当日资产净值:99,914,089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02月03日,产品存续份额:86,010,435份，产品当日资产净值:85,480,185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02月03日,产品存续份额:21,040,000份，产品当日资产净值:20,927,453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02月03日,产品存续份额:30,976,827份，产品当日资产净值:30,634,204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02月03日,产品存续份额:725,112份，产品当日资产净值:717,515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02月03日,产品存续份额:4,770,000份，产品当日资产净值:4,720,577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02月03日,产品存续份额:31,830,806份，产品当日资产净值:31,626,551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02月03日,产品存续份额:12,530,000份，产品当日资产净值:12,457,673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02月03日,产品存续份额:14,825,484份，产品当日资产净值:14,728,765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02月03日,产品存续份额:5,570,000份，产品当日资产净值:5,536,931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02月03日,产品存续份额:38,830,220份，产品当日资产净值:39,023,572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02月03日,产品存续份额:34,078,440份，产品当日资产净值:34,244,918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02月03日,产品存续份额:30,427,788份，产品当日资产净值:30,566,131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02月03日,产品存续份额:10,000份，产品当日资产净值:10,042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02月03日,产品存续份额:28,463,842份，产品当日资产净值:28,535,648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02月03日,产品存续份额:233,065,569份，产品当日资产净值:233,150,351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02月03日,产品存续份额:449,746,769份，产品当日资产净值:449,566,999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02月03日,产品存续份额:13,941,350份，产品当日资产净值:13,935,701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02月03日,产品存续份额:8,056,277份，产品当日资产净值:8,090,517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2023年02月07日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