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南银理财珠联璧合鑫逸稳一年78期封闭式公募人民币理财产品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南银理财珠联璧合鑫逸稳一年78期封闭式公募人民币理财产品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Z7003222000060（投资者可依据该编码在中国理财网www.chinawealth.com.cn查询理财产品相关信息）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封闭式净值型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2022年09月14日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504,186,378.00份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鹏华基金管理有限公司、鑫元基金管理有限公司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Y30078</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32,766,131.89</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0.9984</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0.9984</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Y31078</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321,313,067.13</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0.9990</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0.9990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Y32078</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149,644,083.09</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0.9993</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0.9993</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展望后市，市场多空因素交织，利率预计维持震荡格局。从利多因素分析来看，第一，为了呵护疫情放开感染高峰时期的基本面以及为开年信贷投放做保障等目的，预计跨年后资金面有望保持平稳偏松；第二，跨年后机构配置需求的自然回归，将对债券资产表现形成支撑。而利空因素则主要为年初信贷开门红、两会前政策发力增长的定调可能会压制机构做多情绪。综合来看，我们倾向于认为年初债市调整风险可控，利率或高等级次级债、信用债等表现或好于中低等级类信用债，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报告期内，本产品以帮客户实现稳定收益为目标，力求产品净值的稳定增长，产品主要投资于定制债券专户及优质非标债权资产，其中专户严把信用风险、注重分散投资、灵活管理久</w:t>
      </w:r>
      <w:bookmarkStart w:id="0" w:name="_GoBack"/>
      <w:bookmarkEnd w:id="0"/>
      <w:r>
        <w:rPr>
          <w:rFonts w:hint="eastAsia" w:ascii="方正仿宋_GBK" w:eastAsia="方正仿宋_GBK" w:hAnsiTheme="minorHAnsi" w:cstheme="minorBidi"/>
          <w:sz w:val="24"/>
          <w:szCs w:val="24"/>
        </w:rPr>
        <w:t>期，非标债权资产严选标的、锁定收益。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截至报告期末，本产品Y30078份额净值为0.9984元，Y31078份额净值为0.9990元，Y32078份额净值为0.9993元。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0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ZJQTT202202230001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鑫元基金-鑫安利得59号集合资产管理计划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161,007,986.41</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31.96</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22881221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22扬州科丰01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140,000,000.00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27.79</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ZZGJT202005290001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鑫元基金-鑫安利得51号</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69,297,138.80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13.76</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22881219</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22启东国资04</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9.93</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22881235</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22运和城投01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9.93</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ZJQTT202103180001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鹏华基金南华1号集合资产管理计划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29,424,504.79</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5.84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启东国有资产投资控股有限公司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22启东国资04</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266</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扬州科丰高新产业投资开发集团有限公司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22扬州科丰01</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266</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扬州市运和城市建设投资集团有限公司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22运和城投01</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266</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0120080000000904</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南银理财鑫逸稳一年78期</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产品应支付关联方托管费25,434.97元，应支付关联方代销费86,905.59元。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0B143A1B"/>
    <w:rsid w:val="138B4249"/>
    <w:rsid w:val="1F1A3BC0"/>
    <w:rsid w:val="2651710C"/>
    <w:rsid w:val="2C5F4270"/>
    <w:rsid w:val="341F714B"/>
    <w:rsid w:val="343201D7"/>
    <w:rsid w:val="57DD4EC8"/>
    <w:rsid w:val="611546EB"/>
    <w:rsid w:val="76C50C50"/>
    <w:rsid w:val="7F875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F7D9B9EB.dotm</Template>
  <Company>cc</Company>
  <Pages>6</Pages>
  <Words>1815</Words>
  <Characters>2312</Characters>
  <Lines>14</Lines>
  <Paragraphs>4</Paragraphs>
  <TotalTime>0</TotalTime>
  <ScaleCrop>false</ScaleCrop>
  <LinksUpToDate>false</LinksUpToDate>
  <CharactersWithSpaces>2341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2023-01-13T10:39:07Z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65B57D7BDF384424A76A3B84B5FDE380</vt:lpwstr>
  </property>
</Properties>
</file>