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79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79</w:t>
      </w:r>
      <w:r>
        <w:rPr>
          <w:rFonts w:hint="eastAsia" w:ascii="仿宋_GB2312" w:hAnsi="宋体" w:eastAsia="仿宋_GB2312"/>
          <w:sz w:val="28"/>
          <w:szCs w:val="28"/>
        </w:rPr>
        <w:t>期（产品代码：FYG22079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码：Z7002222000127</w:t>
      </w:r>
      <w:r>
        <w:rPr>
          <w:rFonts w:ascii="仿宋_GB2312" w:hAnsi="仿宋_GB2312" w:eastAsia="仿宋_GB2312" w:cs="仿宋_GB2312"/>
          <w:sz w:val="28"/>
        </w:rPr>
        <w:t>)，本产品已于2022年12月30日成立，募集规模</w:t>
      </w:r>
      <w:r>
        <w:rPr>
          <w:rFonts w:hint="eastAsia" w:ascii="仿宋_GB2312" w:hAnsi="仿宋_GB2312" w:eastAsia="仿宋_GB2312" w:cs="仿宋_GB2312"/>
          <w:sz w:val="28"/>
        </w:rPr>
        <w:t xml:space="preserve"> 56,739.8065 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</w:rPr>
        <w:t>2023年1月3日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2023-01-04T06:58:11Z</dcterms:modified>
  <dc:title>丰裕固收22079期成立公告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