
<file path=[Content_Types].xml><?xml version="1.0" encoding="utf-8"?>
<Types xmlns="http://schemas.openxmlformats.org/package/2006/content-types">
  <Default Extension="gif" ContentType="image/gif"/>
  <Default Extension="jpeg" ContentType="image/jpeg"/>
  <Default Extension="jpg" ContentType="image/jpeg"/>
  <Default Extension="png" ContentType="image/png"/>
  <Default Extension="tiff" ContentType="image/tif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
<Relationship Id="rId1" Type="http://schemas.openxmlformats.org/officeDocument/2006/relationships/officeDocument" Target="word/document.xml"/> 
<Relationship Id="rId2" Type="http://schemas.openxmlformats.org/officeDocument/2006/relationships/extended-properties" Target="docProps/app.xml"/>
<Relationship Id="rId3" Type="http://schemas.openxmlformats.org/package/2006/relationships/metadata/core-properties" Target="docProps/core.xml"/>
</Relationships> 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>
  <w:body>
    <w:tbl>
      <w:tblPr>
        <w:tblLayout w:type="fixed"/>
      </w:tblPr>
      <w:tblGrid>
        <w:gridCol w:w="1"/>
        <w:gridCol w:w="2000"/>
        <w:gridCol w:w="6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</w:pPr>
            <w:bookmarkStart w:id="0" w:name="JR_PAGE_ANCHOR_0_1"/>
            <w:bookmarkEnd w:id="0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center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徽银理财净值型理财产品每周净值公告（2022年12月02日）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尊敬的客户：</w:t>
            </w: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1、徽银理财“安盈”固定收益类净值型理财产品220225_A：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A,产品代码PNHY220225_A,产品登记编码Z7002422000184,于2022年09月28日成立并投资运作，截至2022年12月02日,产品存续份额:88,941,931份，产品当日资产净值:88,448,806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1.002632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1.002571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1.003395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0.995194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0.994456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500"/>
        </w:trPr>
        <w:tc>
          <w:tcPr>
     </w:tcPr>
          <w:p>
            <w:pPr>
              <w:pStyle w:val="EMPTY_CELL_STYLE"/>
            </w:pPr>
          </w:p>
        </w:tc>
        <w:tc>
          <w:tcPr>
            <w:gridSpan w:val="2"/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2、徽银理财“安盈”固定收益类净值型理财产品220225_B：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220225_B,产品代码PNHY220225_B,产品登记编码Z7002422000184,于2022年09月28日成立并投资运作，截至2022年12月02日,产品存续份额:35,130,000份，产品当日资产净值:34,954,288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0.999979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1.001460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1" w:name="JR_PAGE_ANCHOR_0_2"/>
            <w:bookmarkEnd w:id="1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1.003708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1.003097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0.995622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0.996305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0.994998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3、徽银理财“安盈”固收一年封闭17期理财产品_A：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A,产品代码PNHY220228_A,产品登记编码Z7002422000187,于2022年09月22日成立并投资运作，截至2022年12月02日,产品存续份额:128,231,459份，产品当日资产净值:128,028,985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1.001069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1.002216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1.002728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1.003661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1.003634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0.999784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0.998421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2" w:name="JR_PAGE_ANCHOR_0_3"/>
            <w:bookmarkEnd w:id="2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4、徽银理财“安盈”固收一年封闭17期理财产品_B：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收一年封闭17期理财产品_B,产品代码PNHY220228_B,产品登记编码Z7002422000187,于2022年09月22日成立并投资运作，截至2022年12月02日,产品存续份额:75,629,073份，产品当日资产净值:75,524,589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6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2022年10月7日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0.999804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2022年10月14日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1.001132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1.002298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1.002829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1.003782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1.003773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0.999330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0.999963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0.998618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5、徽银理财“安盈”固定收益类净值型理财产品220243_A：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A,产品代码PNHY220243_A,产品登记编码Z7002422000203,于2022年10月20日成立并投资运作，截至2022年12月02日,产品存续份额:179,545,991份，产品当日资产净值:179,115,887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0.999941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1.000358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1.000900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1.000862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3" w:name="JR_PAGE_ANCHOR_0_4"/>
            <w:bookmarkEnd w:id="3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20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0.997874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0.998320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0.997604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7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6、徽银理财“安盈”固定收益类净值型理财产品220243_B：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220243_B,产品代码PNHY220243_B,产品登记编码Z7002422000203,于2022年10月20日成立并投资运作，截至2022年12月02日,产品存续份额:99,960,000份，产品当日资产净值:99,756,682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0.999957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1.000432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1.001032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1.001051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0.998120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0.997966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84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7、徽银理财“安盈”固定收益类净值型理财产品220254_A：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A,产品代码PNHY220254_A,产品登记编码Z7002422000213,于2022年10月27日成立并投资运作，截至2022年12月02日,产品存续份额:86,010,435份，产品当日资产净值:85,312,712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4" w:name="JR_PAGE_ANCHOR_0_5"/>
            <w:bookmarkEnd w:id="4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2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1.000802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1.000135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0.992624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0.993248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0.991888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6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8、徽银理财“安盈”固定收益类净值型理财产品220254_B：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220254_B,产品代码PNHY220254_B,产品登记编码Z7002422000213,于2022年10月27日成立并投资运作，截至2022年12月02日,产品存续份额:21,040,000份，产品当日资产净值:20,875,702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2022年10月28日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2022年11月4日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1.000876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1.000267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0.992813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0.993494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0.992191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9、徽银理财“安盈”固定收益类净值型理财产品220282_A：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A,产品代码PNHY220282_A,产品登记编码Z7002422000235,于2022年11月10日成立并投资运作，截至2022年12月02日,产品存续份额:30,976,827份，产品当日资产净值:30,791,364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0.996109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5" w:name="JR_PAGE_ANCHOR_0_6"/>
            <w:bookmarkEnd w:id="5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2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0.995772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0.994013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44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10、徽银理财“安盈”固定收益类净值型理财产品220282_B：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B,产品代码PNHY220282_B,产品登记编码Z7002422000235,于2022年11月10日成立并投资运作，截至2022年12月02日,产品存续份额:725,112份，产品当日资产净值:720,884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0.996171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0.995881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0.994170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55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11、徽银理财“安盈”固定收益类净值型理财产品220282_C：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220282_C,产品代码PNHY220282_C,产品登记编码Z7002422000235,于2022年11月10日成立并投资运作，截至2022年12月02日,产品存续份额:4,770,000份，产品当日资产净值:4,742,340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30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2022年11月11日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0.996183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0.995903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0.994201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6" w:name="JR_PAGE_ANCHOR_0_7"/>
            <w:bookmarkEnd w:id="6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12、徽银理财“安盈”固定收益类净值型理财产品220294_A：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A,产品代码PNHY220294_A,产品登记编码Z7002422000247,于2022年11月17日成立并投资运作，截至2022年12月02日,产品存续份额:31,830,806份，产品当日资产净值:31,767,919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1.000090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0.998024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9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13、徽银理财“安盈”固定收益类净值型理财产品220294_C：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220294_C,产品代码PNHY220294_C,产品登记编码Z7002422000247,于2022年11月17日成立并投资运作，截至2022年12月02日,产品存续份额:12,530,000份，产品当日资产净值:12,506,892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24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2022年11月18日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1.000164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0.998156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2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14、徽银理财“安盈”固定收益类净值型理财产品220295_A：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A,产品代码PNHY220295_A,产品登记编码Z7002422000248,于2022年11月24日成立并投资运作，截至2022年12月02日,产品存续份额:14,825,484份，产品当日资产净值:14,794,571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7" w:name="JR_PAGE_ANCHOR_0_8"/>
            <w:bookmarkEnd w:id="7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9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19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0.999980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0.997915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3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15、徽银理财“安盈”固定收益类净值型理财产品220295_B：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220295_B,产品代码PNHY220295_B,产品登记编码Z7002422000248,于2022年11月24日成立并投资运作，截至2022年12月02日,产品存续份额:5,570,000份，产品当日资产净值:5,558,798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8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2022年11月25日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0.999996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0.997989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7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16、徽银理财“安盈”固定收益类净值型理财产品220304_A：</w:t>
                  </w:r>
                </w:p>
              </w:tc>
            </w:tr>
            <w:tr>
              <w:trPr>
                <w:trHeight w:hRule="exact" w:val="144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A,产品代码PNHY220304_A,产品登记编码Z7002422000258,于2022年11月30日成立并投资运作，截至2022年12月02日,产品存续份额:38,830,220份，产品当日资产净值:38,835,831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1.000144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</w:tbl>
    <w:tbl>
      <w:tblPr>
        <w:tblLayout w:type="fixed"/>
      </w:tblPr>
      <w:tblGrid>
        <w:gridCol w:w="1"/>
        <w:gridCol w:w="8300"/>
        <w:gridCol w:w="1"/>
      </w:tblGrid>
      <w:tr>
        <w:trPr>
          <w:trHeight w:hRule="exact" w:val="0"/>
        </w:trPr>
        <w:tc>
          <w:tcPr>
     </w:tcPr>
          <w:p>
            <w:pPr>
              <w:pStyle w:val="EMPTY_CELL_STYLE"/>
              <w:pageBreakBefore/>
            </w:pPr>
            <w:bookmarkStart w:id="8" w:name="JR_PAGE_ANCHOR_0_9"/>
            <w:bookmarkEnd w:id="8"/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336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</w:tcPr>
          <w:tbl>
            <w:tblPr>
              <w:tblLayout w:type="fixed"/>
            </w:tblPr>
            <w:tblGrid>
              <w:gridCol w:w="8300"/>
              <w:gridCol w:w="8300"/>
            </w:tblGrid>
            <w:tr>
              <w:trPr>
                <w:trHeight w:hRule="exact" w:val="30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4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17、徽银理财“安盈”固定收益类净值型理财产品220304_B：</w:t>
                  </w:r>
                </w:p>
              </w:tc>
            </w:tr>
            <w:tr>
              <w:trPr>
                <w:trHeight w:hRule="exact" w:val="1100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top"/>
                </w:tcPr>
                <w:p>
                  <w:pPr>
                    <w:ind/>
                    <w:spacing w:lineRule="auto" w:line="360" w:after="0" w:before="0"/>
                  </w:pPr>
                  <w:r>
                    <w:rPr>
                      <w:rFonts w:ascii="微软雅黑CD" w:hAnsi="微软雅黑CD" w:eastAsia="微软雅黑CD" w:cs="微软雅黑CD"/>
                      <w:color w:val="000000"/>
                      <w:sz w:val="21"/>
                    </w:rPr>
                    <w:t xml:space="preserve">　　徽银理财“安盈”固定收益类净值型理财产品220304_B,产品代码PNHY220304_B,产品登记编码Z7002422000258,于2022年11月30日成立并投资运作，截至2022年12月02日,产品存续份额:0份，产品当日资产净值:0,在存续期间内,每周公布产品净值信息，如下：</w:t>
                  </w:r>
                </w:p>
              </w:tc>
            </w:tr>
            <w:tr>
              <w:trPr>
                <w:trHeight w:hRule="exact" w:val="140"/>
              </w:trPr>
              <w:tc>
                <w:tcPr>
     </w:tcPr>
                <w:p>
                  <w:pPr>
                    <w:pStyle w:val="EMPTY_CELL_STYLE"/>
                  </w:pPr>
                </w:p>
              </w:tc>
            </w:tr>
            <w:tr>
              <w:trPr>
                <w:trHeight w:hRule="exact" w:val="1200"/>
              </w:trPr>
              <w:tc>
                <w:tcPr>
                  <w:shd w:val="clear" w:color="auto" w:fill="FFFFFF"/>
                  <w:tcBorders>
                    <w:top w:val="single" w:sz="8" w:space="0" w:color="000000"/>
                    <w:bottom w:val="single" w:sz="8" w:space="0" w:color="000000"/>
                    <w:right w:val="single" w:sz="8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Layout w:type="fixed"/>
                  </w:tblPr>
                  <w:tblGrid>
                    <w:gridCol w:w="2740"/>
                    <w:gridCol w:w="2780"/>
                    <w:gridCol w:w="2780"/>
                  </w:tblGrid>
                  <w:tr>
                    <w:trPr>
                      <w:trHeight w:hRule="exact" w:val="600"/>
                    </w:trPr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shd w:val="clear" w:color="auto" w:fill="FFFFFF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日期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left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pStyle w:val="Table_TH"/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sz w:val="21"/>
                                </w:rPr>
                                <w:t xml:space="preserve">产品单位净值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>
                        <w:pPr>
                          <w:ind/>
                          <w:jc w:val="center"/>
                        </w:pPr>
                        <w:r>
                          <w:rPr>
                            <w:rFonts w:ascii="微软雅黑CD" w:hAnsi="微软雅黑CD" w:eastAsia="微软雅黑CD" w:cs="微软雅黑CD"/>
                            <w:color w:val="000000"/>
                            <w:sz w:val="21"/>
                          </w:rPr>
                          <w:t xml:space="preserve">产品累计净值</w:t>
                        </w:r>
                      </w:p>
                    </w:tc>
                  </w:tr>
                  <w:tr>
                    <w:trPr>
                      <w:trHeight w:hRule="exact" w:val="600"/>
                    </w:trPr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40"/>
                          <w:gridCol w:w="274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  <w:r>
                                <w:rPr>
                                  <w:rFonts w:ascii="微软雅黑CD" w:hAnsi="微软雅黑CD" w:eastAsia="微软雅黑CD" w:cs="微软雅黑CD"/>
                                  <w:color w:val="000000"/>
                                  <w:sz w:val="21"/>
                                </w:rPr>
                                <w:t xml:space="preserve">2022年12月2日</w:t>
                              </w: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tcBorders>
                          <w:top w:val="single" w:sz="8" w:space="0" w:color="000000"/>
                          <w:left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  <w:tc>
                      <w:tcPr>
                        <w:shd w:val="clear" w:color="auto" w:fill="FFFFFF"/>
                        <w:tcBorders>
                          <w:top w:val="single" w:sz="8" w:space="0" w:color="000000"/>
                          <w:bottom w:val="single" w:sz="8" w:space="0" w:color="000000"/>
                          <w:right w:val="single" w:sz="8" w:space="0" w:color="000000"/>
                        </w:tcBorders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tbl>
                        <w:tblPr>
                          <w:tblLayout w:type="fixed"/>
                        </w:tblPr>
                        <w:tblGrid>
                          <w:gridCol w:w="2780"/>
                          <w:gridCol w:w="2780"/>
                        </w:tblGrid>
                        <w:tr>
                          <w:trPr>
                            <w:trHeight w:hRule="exact" w:val="600"/>
                          </w:trPr>
                          <w:tc>
                            <w:tcPr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>
                              <w:pPr>
                                <w:ind/>
                                <w:jc w:val="center"/>
                              </w:pPr>
                            </w:p>
                          </w:tc>
                        </w:tr>
                      </w:tbl>
                      <w:p>
                        <w:pPr>
                          <w:pStyle w:val="EMPTY_CELL_STYLE"/>
                        </w:pPr>
                      </w:p>
                    </w:tc>
                  </w:tr>
                </w:tbl>
                <w:p>
                  <w:pPr>
                    <w:pStyle w:val="EMPTY_CELL_STYLE"/>
                  </w:pPr>
                </w:p>
              </w:tc>
            </w:tr>
          </w:tbl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8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  <w:b w:val="true"/>
              </w:rPr>
              <w:t xml:space="preserve">　　特别说明：公布的净值为扣除暂估管理人报酬后的费后净值（如有），具体投资收益以实际到账金额为准。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lef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特此公告。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8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徽银理财有限责任公司</w:t>
            </w: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120"/>
        </w:trPr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  <w:tc>
          <w:tcPr>
     </w:tcPr>
          <w:p>
            <w:pPr>
              <w:pStyle w:val="EMPTY_CELL_STYLE"/>
            </w:pPr>
          </w:p>
        </w:tc>
      </w:tr>
      <w:tr>
        <w:trPr>
          <w:trHeight w:hRule="exact" w:val="400"/>
        </w:trPr>
        <w:tc>
          <w:tcPr>
     </w:tcPr>
          <w:p>
            <w:pPr>
              <w:pStyle w:val="EMPTY_CELL_STYLE"/>
            </w:pPr>
          </w:p>
        </w:tc>
        <w:tc>
          <w:tcPr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ind/>
              <w:jc w:val="right"/>
            </w:pPr>
            <w:r>
              <w:rPr>
                <w:rFonts w:ascii="微软雅黑CD" w:hAnsi="微软雅黑CD" w:eastAsia="微软雅黑CD" w:cs="微软雅黑CD"/>
                <w:color w:val="000000"/>
                <w:sz w:val="21"/>
              </w:rPr>
              <w:t xml:space="preserve">2022年12月06日</w:t>
            </w:r>
          </w:p>
        </w:tc>
        <w:tc>
          <w:tcPr>
     </w:tcPr>
          <w:p>
            <w:pPr>
              <w:pStyle w:val="EMPTY_CELL_STYLE"/>
            </w:pPr>
          </w:p>
        </w:tc>
      </w:tr>
    </w:tbl>
    <w:sectPr>
      <w:pgSz w:w="11900" w:h="16840" w:orient="portrait"/>
      <w:pgMar w:top="1420" w:right="1800" w:bottom="1060" w:left="1800" w:header="0" w:footer="0" w:gutter="0"/>
      <w:docGrid w:linePitch="360"/>
    </w:sectPr>
  </w:body>
</w:document>
</file>

<file path=word/settings.xml><?xml version="1.0" encoding="utf-8"?>
<w:settings xmlns:w="http://schemas.openxmlformats.org/wordprocessingml/2006/main">
  <w:defaultTabStop w:val="8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</w:rPrDefault>
    <w:pPrDefault>
      <w:pPr>
        <w:spacing w:line="240"/>
      </w:pPr>
    </w:pPrDefault>
  </w:docDefaults>
  <w:style w:type="paragraph" w:styleId="EMPTY_CELL_STYLE">
    <w:name w:val="EMPTY_CELL_STYLE"/>
    <w:qFormat/>
    <w:pPr>
      <w:ind/>
    </w:pPr>
    <w:rPr>
      <w:rFonts w:ascii="SansSerif" w:hAnsi="SansSerif" w:eastAsia="SansSerif" w:cs="SansSerif"/>
      <w:color w:val="000000"/>
      <w:sz w:val="1"/>
    </w:rPr>
  </w:style>
  <w:style w:type="paragraph" w:styleId="Table_TH">
    <w:name w:val="Table_T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CH">
    <w:name w:val="Table_CH"/>
    <w:qFormat/>
    <w:pPr>
      <w:ind/>
    </w:pPr>
    <w:rPr>
      <w:rFonts w:ascii="SansSerif" w:hAnsi="SansSerif" w:eastAsia="SansSerif" w:cs="SansSerif"/>
      <w:color w:val="000000"/>
      <w:sz w:val="20"/>
    </w:rPr>
  </w:style>
  <w:style w:type="paragraph" w:styleId="Table_TD">
    <w:name w:val="Table_TD"/>
    <w:qFormat/>
    <w:pPr>
      <w:ind/>
    </w:pPr>
    <w:rPr>
      <w:rFonts w:ascii="SansSerif" w:hAnsi="SansSerif" w:eastAsia="SansSerif" w:cs="SansSerif"/>
      <w:color w:val="000000"/>
      <w:sz w:val="20"/>
    </w:rPr>
  </w:style>
</w:styles>
</file>

<file path=word/_rels/document.xml.rels><?xml version="1.0" encoding="UTF-8"?>
<Relationships xmlns="http://schemas.openxmlformats.org/package/2006/relationships">
 <Relationship Id="rId1" Type="http://schemas.openxmlformats.org/officeDocument/2006/relationships/styles" Target="styles.xml"/>
 <Relationship Id="rId2" Type="http://schemas.openxmlformats.org/officeDocument/2006/relationships/settings" Target="settings.xml"/>
</Relationships>

</file>

<file path=docProps/app.xml><?xml version="1.0" encoding="utf-8"?>
<Properties xmlns="http://schemas.openxmlformats.org/officeDocument/2006/extended-properties">
  <Application>JasperReports Library version 6.6.0</Application>
</Properties>
</file>

<file path=docProps/core.xml><?xml version="1.0" encoding="utf-8"?>
<coreProperties xmlns="http://schemas.openxmlformats.org/package/2006/metadata/core-properties" xmlns:cp="http://schemas.openxmlformats.org/package/2006/metadata/core-properties" xmlns:dc="http://purl.org/dc/elements/1.1/" xmlns:dcterms="http://purl.org/dc/terms/" xmlns:xsi="http://www.w3.org/2001/XMLSchema-instance">
</coreProperties>
</file>