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丰裕固收22069期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bookmarkStart w:id="0" w:name="_GoBack"/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丰裕固收22069期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FYG22069，备案登记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Z7002222000110)，本产品已于2022年11月29日成立，募集规模59,1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88</w:t>
      </w:r>
      <w:r>
        <w:rPr>
          <w:rFonts w:ascii="仿宋_GB2312" w:hAnsi="仿宋_GB2312" w:eastAsia="仿宋_GB2312" w:cs="仿宋_GB2312"/>
          <w:sz w:val="28"/>
        </w:rPr>
        <w:t>.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6</w:t>
      </w:r>
      <w:r>
        <w:rPr>
          <w:rFonts w:ascii="仿宋_GB2312" w:hAnsi="仿宋_GB2312" w:eastAsia="仿宋_GB2312" w:cs="仿宋_GB2312"/>
          <w:sz w:val="28"/>
        </w:rPr>
        <w:t>568万元。</w:t>
      </w:r>
    </w:p>
    <w:bookmarkEnd w:id="0"/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70" w:rightChars="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2022年11月30日</w:t>
      </w:r>
    </w:p>
    <w:p/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hideSpellingErrors/>
  <w:hideGrammaticalErrors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7EDC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10</TotalTime>
  <ScaleCrop>false</ScaleCrop>
  <LinksUpToDate>false</LinksUpToDate>
  <CharactersWithSpaces>288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未定义</cp:lastModifiedBy>
  <dcterms:modified xsi:type="dcterms:W3CDTF">2022-11-30T06:47:11Z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