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仿宋" w:hAnsi="仿宋" w:eastAsia="仿宋" w:cs="仿宋"/>
          <w:b/>
          <w:bCs/>
          <w:color w:val="004EA2"/>
          <w:kern w:val="0"/>
          <w:sz w:val="28"/>
          <w:szCs w:val="28"/>
        </w:rPr>
      </w:pPr>
      <w:bookmarkStart w:id="0" w:name="_GoBack"/>
      <w:r>
        <w:rPr>
          <w:rFonts w:hint="eastAsia" w:ascii="仿宋" w:hAnsi="仿宋" w:eastAsia="仿宋" w:cs="仿宋"/>
          <w:b/>
          <w:bCs/>
          <w:color w:val="004EA2"/>
          <w:kern w:val="0"/>
          <w:sz w:val="28"/>
          <w:szCs w:val="28"/>
        </w:rPr>
        <w:t>杭银理财丰裕固收21031期理财计划C款</w:t>
      </w:r>
    </w:p>
    <w:p>
      <w:pPr>
        <w:widowControl/>
        <w:shd w:val="clear" w:color="auto" w:fill="FFFFFF"/>
        <w:spacing w:line="837" w:lineRule="atLeast"/>
        <w:jc w:val="center"/>
        <w:outlineLvl w:val="1"/>
        <w:rPr>
          <w:rFonts w:hint="eastAsia" w:ascii="仿宋" w:hAnsi="仿宋" w:eastAsia="仿宋" w:cs="仿宋"/>
          <w:b/>
          <w:bCs/>
          <w:color w:val="004EA2"/>
          <w:kern w:val="0"/>
          <w:sz w:val="28"/>
          <w:szCs w:val="28"/>
        </w:rPr>
      </w:pPr>
      <w:r>
        <w:rPr>
          <w:rFonts w:hint="eastAsia" w:ascii="仿宋" w:hAnsi="仿宋" w:eastAsia="仿宋" w:cs="仿宋"/>
          <w:b/>
          <w:bCs/>
          <w:color w:val="004EA2"/>
          <w:kern w:val="0"/>
          <w:sz w:val="28"/>
          <w:szCs w:val="28"/>
        </w:rPr>
        <w:t>产品到期兑付公告</w:t>
      </w:r>
    </w:p>
    <w:p>
      <w:pPr>
        <w:rPr>
          <w:rFonts w:hint="eastAsia" w:ascii="仿宋" w:hAnsi="仿宋" w:eastAsia="仿宋" w:cs="仿宋"/>
          <w:sz w:val="28"/>
          <w:szCs w:val="28"/>
        </w:rPr>
      </w:pPr>
      <w:r>
        <w:rPr>
          <w:rFonts w:hint="eastAsia" w:ascii="仿宋" w:hAnsi="仿宋" w:eastAsia="仿宋" w:cs="仿宋"/>
          <w:sz w:val="28"/>
          <w:szCs w:val="28"/>
        </w:rPr>
        <w:t>尊敬的投资者：</w:t>
      </w:r>
    </w:p>
    <w:p>
      <w:pPr>
        <w:ind w:firstLine="480"/>
        <w:rPr>
          <w:rFonts w:hint="eastAsia" w:ascii="仿宋" w:hAnsi="仿宋" w:eastAsia="仿宋" w:cs="仿宋"/>
          <w:sz w:val="28"/>
          <w:szCs w:val="28"/>
        </w:rPr>
      </w:pPr>
      <w:r>
        <w:rPr>
          <w:rFonts w:hint="eastAsia" w:ascii="仿宋" w:hAnsi="仿宋" w:eastAsia="仿宋" w:cs="仿宋"/>
          <w:sz w:val="28"/>
          <w:szCs w:val="28"/>
        </w:rPr>
        <w:t>杭银理财丰裕固收21031期理财计划C款</w:t>
      </w:r>
      <w:r>
        <w:rPr>
          <w:rFonts w:hint="eastAsia" w:ascii="仿宋" w:hAnsi="仿宋" w:eastAsia="仿宋" w:cs="仿宋"/>
          <w:sz w:val="28"/>
        </w:rPr>
        <w:t>产品已于2022年11月22日到期终止，现将相关信息公告如下：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rPr>
            </w:pPr>
            <w:r>
              <w:rPr>
                <w:rFonts w:hint="eastAsia" w:ascii="仿宋" w:hAnsi="仿宋" w:eastAsia="仿宋" w:cs="仿宋"/>
                <w:sz w:val="24"/>
              </w:rPr>
              <w:t>产品名称</w:t>
            </w:r>
          </w:p>
        </w:tc>
        <w:tc>
          <w:tcPr>
            <w:tcW w:w="4582" w:type="dxa"/>
            <w:vAlign w:val="center"/>
          </w:tcPr>
          <w:p>
            <w:pPr>
              <w:rPr>
                <w:rFonts w:hint="eastAsia" w:ascii="仿宋" w:hAnsi="仿宋" w:eastAsia="仿宋" w:cs="仿宋"/>
                <w:sz w:val="24"/>
              </w:rPr>
            </w:pPr>
            <w:r>
              <w:rPr>
                <w:rFonts w:hint="eastAsia" w:ascii="仿宋" w:hAnsi="仿宋" w:eastAsia="仿宋" w:cs="仿宋"/>
                <w:sz w:val="24"/>
              </w:rPr>
              <w:t>杭银理财丰裕固收21031期理财计划C款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rPr>
            </w:pPr>
            <w:r>
              <w:rPr>
                <w:rFonts w:hint="eastAsia" w:ascii="仿宋" w:hAnsi="仿宋" w:eastAsia="仿宋" w:cs="仿宋"/>
                <w:sz w:val="24"/>
              </w:rPr>
              <w:t>理财产品代码</w:t>
            </w:r>
          </w:p>
        </w:tc>
        <w:tc>
          <w:tcPr>
            <w:tcW w:w="4582" w:type="dxa"/>
            <w:vAlign w:val="center"/>
          </w:tcPr>
          <w:p>
            <w:pPr>
              <w:rPr>
                <w:rFonts w:hint="eastAsia" w:ascii="仿宋" w:hAnsi="仿宋" w:eastAsia="仿宋" w:cs="仿宋"/>
                <w:sz w:val="24"/>
              </w:rPr>
            </w:pPr>
            <w:r>
              <w:rPr>
                <w:rFonts w:hint="eastAsia" w:ascii="仿宋" w:hAnsi="仿宋" w:eastAsia="仿宋" w:cs="仿宋"/>
                <w:sz w:val="24"/>
              </w:rPr>
              <w:t>FYG21031C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rPr>
            </w:pPr>
            <w:r>
              <w:rPr>
                <w:rFonts w:hint="eastAsia" w:ascii="仿宋" w:hAnsi="仿宋" w:eastAsia="仿宋" w:cs="仿宋"/>
                <w:sz w:val="24"/>
              </w:rPr>
              <w:t>产品登记编码</w:t>
            </w:r>
          </w:p>
        </w:tc>
        <w:tc>
          <w:tcPr>
            <w:tcW w:w="4582" w:type="dxa"/>
            <w:vAlign w:val="center"/>
          </w:tcPr>
          <w:p>
            <w:pPr>
              <w:rPr>
                <w:rFonts w:hint="eastAsia" w:ascii="仿宋" w:hAnsi="仿宋" w:eastAsia="仿宋" w:cs="仿宋"/>
                <w:sz w:val="24"/>
              </w:rPr>
            </w:pPr>
            <w:r>
              <w:rPr>
                <w:rFonts w:hint="eastAsia" w:ascii="仿宋" w:hAnsi="仿宋" w:eastAsia="仿宋" w:cs="仿宋"/>
                <w:sz w:val="24"/>
              </w:rPr>
              <w:t>Z7002221000307</w:t>
            </w:r>
            <w:r>
              <w:rPr>
                <w:rFonts w:hint="eastAsia" w:ascii="仿宋" w:hAnsi="仿宋" w:eastAsia="仿宋" w:cs="仿宋"/>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rPr>
            </w:pPr>
            <w:r>
              <w:rPr>
                <w:rFonts w:hint="eastAsia" w:ascii="仿宋" w:hAnsi="仿宋" w:eastAsia="仿宋" w:cs="仿宋"/>
                <w:sz w:val="24"/>
              </w:rPr>
              <w:t>产品起始日期</w:t>
            </w:r>
          </w:p>
        </w:tc>
        <w:tc>
          <w:tcPr>
            <w:tcW w:w="4582" w:type="dxa"/>
            <w:vAlign w:val="center"/>
          </w:tcPr>
          <w:p>
            <w:pPr>
              <w:rPr>
                <w:rFonts w:hint="eastAsia" w:ascii="仿宋" w:hAnsi="仿宋" w:eastAsia="仿宋" w:cs="仿宋"/>
                <w:sz w:val="24"/>
              </w:rPr>
            </w:pPr>
            <w:r>
              <w:rPr>
                <w:rFonts w:hint="eastAsia" w:ascii="仿宋" w:hAnsi="仿宋" w:eastAsia="仿宋" w:cs="仿宋"/>
                <w:sz w:val="24"/>
              </w:rPr>
              <w:t>2021-11-16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rPr>
            </w:pPr>
            <w:r>
              <w:rPr>
                <w:rFonts w:hint="eastAsia" w:ascii="仿宋" w:hAnsi="仿宋" w:eastAsia="仿宋" w:cs="仿宋"/>
                <w:sz w:val="24"/>
              </w:rPr>
              <w:t>产品终止日期</w:t>
            </w:r>
          </w:p>
        </w:tc>
        <w:tc>
          <w:tcPr>
            <w:tcW w:w="4582" w:type="dxa"/>
            <w:vAlign w:val="center"/>
          </w:tcPr>
          <w:p>
            <w:pPr>
              <w:rPr>
                <w:rFonts w:hint="eastAsia" w:ascii="仿宋" w:hAnsi="仿宋" w:eastAsia="仿宋" w:cs="仿宋"/>
                <w:sz w:val="24"/>
              </w:rPr>
            </w:pPr>
            <w:r>
              <w:rPr>
                <w:rFonts w:hint="eastAsia" w:ascii="仿宋" w:hAnsi="仿宋" w:eastAsia="仿宋" w:cs="仿宋"/>
                <w:sz w:val="24"/>
              </w:rPr>
              <w:t>2022-11-22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rPr>
            </w:pPr>
            <w:r>
              <w:rPr>
                <w:rFonts w:hint="eastAsia" w:ascii="仿宋" w:hAnsi="仿宋" w:eastAsia="仿宋" w:cs="仿宋"/>
                <w:sz w:val="24"/>
              </w:rPr>
              <w:t>产品存续天数</w:t>
            </w:r>
          </w:p>
        </w:tc>
        <w:tc>
          <w:tcPr>
            <w:tcW w:w="4582" w:type="dxa"/>
            <w:vAlign w:val="center"/>
          </w:tcPr>
          <w:p>
            <w:pPr>
              <w:rPr>
                <w:rFonts w:hint="eastAsia" w:ascii="仿宋" w:hAnsi="仿宋" w:eastAsia="仿宋" w:cs="仿宋"/>
                <w:sz w:val="24"/>
              </w:rPr>
            </w:pPr>
            <w:r>
              <w:rPr>
                <w:rFonts w:hint="eastAsia" w:ascii="仿宋" w:hAnsi="仿宋" w:eastAsia="仿宋" w:cs="仿宋"/>
                <w:sz w:val="24"/>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highlight w:val="none"/>
              </w:rPr>
            </w:pPr>
            <w:r>
              <w:rPr>
                <w:rFonts w:hint="eastAsia" w:ascii="仿宋" w:hAnsi="仿宋" w:eastAsia="仿宋" w:cs="仿宋"/>
                <w:sz w:val="24"/>
                <w:szCs w:val="22"/>
                <w:highlight w:val="none"/>
              </w:rPr>
              <w:t>产品</w:t>
            </w:r>
            <w:r>
              <w:rPr>
                <w:rFonts w:hint="eastAsia" w:ascii="仿宋" w:hAnsi="仿宋" w:eastAsia="仿宋" w:cs="仿宋"/>
                <w:sz w:val="24"/>
                <w:szCs w:val="22"/>
                <w:highlight w:val="none"/>
                <w:lang w:val="en-US" w:eastAsia="zh-CN"/>
              </w:rPr>
              <w:t>累计</w:t>
            </w:r>
            <w:r>
              <w:rPr>
                <w:rFonts w:hint="eastAsia" w:ascii="仿宋" w:hAnsi="仿宋" w:eastAsia="仿宋" w:cs="仿宋"/>
                <w:sz w:val="24"/>
                <w:szCs w:val="22"/>
                <w:highlight w:val="none"/>
              </w:rPr>
              <w:t>净值</w:t>
            </w:r>
          </w:p>
        </w:tc>
        <w:tc>
          <w:tcPr>
            <w:tcW w:w="4582" w:type="dxa"/>
            <w:vAlign w:val="center"/>
          </w:tcPr>
          <w:p>
            <w:pPr>
              <w:rPr>
                <w:rFonts w:hint="eastAsia" w:ascii="仿宋" w:hAnsi="仿宋" w:eastAsia="仿宋" w:cs="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rPr>
              <w:t>产品到期兑付净值</w:t>
            </w:r>
          </w:p>
        </w:tc>
        <w:tc>
          <w:tcPr>
            <w:tcW w:w="4582" w:type="dxa"/>
            <w:vAlign w:val="center"/>
          </w:tcPr>
          <w:p>
            <w:pPr>
              <w:rPr>
                <w:rFonts w:hint="eastAsia" w:ascii="仿宋" w:hAnsi="仿宋" w:eastAsia="仿宋" w:cs="仿宋"/>
                <w:sz w:val="24"/>
                <w:highlight w:val="none"/>
              </w:rPr>
            </w:pPr>
            <w:r>
              <w:rPr>
                <w:rFonts w:hint="eastAsia" w:ascii="仿宋" w:hAnsi="仿宋" w:eastAsia="仿宋" w:cs="仿宋"/>
                <w:sz w:val="24"/>
                <w:highlight w:val="none"/>
              </w:rPr>
              <w:t>1.0416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szCs w:val="22"/>
              </w:rPr>
            </w:pPr>
            <w:r>
              <w:rPr>
                <w:rFonts w:hint="eastAsia" w:ascii="仿宋" w:hAnsi="仿宋" w:eastAsia="仿宋" w:cs="仿宋"/>
                <w:sz w:val="24"/>
                <w:szCs w:val="22"/>
              </w:rPr>
              <w:t>业绩比较基准</w:t>
            </w:r>
          </w:p>
        </w:tc>
        <w:tc>
          <w:tcPr>
            <w:tcW w:w="4582" w:type="dxa"/>
            <w:vAlign w:val="center"/>
          </w:tcPr>
          <w:p>
            <w:pPr>
              <w:rPr>
                <w:rFonts w:hint="eastAsia" w:ascii="仿宋" w:hAnsi="仿宋" w:eastAsia="仿宋" w:cs="仿宋"/>
                <w:sz w:val="24"/>
              </w:rPr>
            </w:pPr>
            <w:r>
              <w:rPr>
                <w:rFonts w:hint="eastAsia" w:ascii="仿宋" w:hAnsi="仿宋" w:eastAsia="仿宋" w:cs="仿宋"/>
                <w:sz w:val="24"/>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szCs w:val="22"/>
              </w:rPr>
            </w:pPr>
            <w:r>
              <w:rPr>
                <w:rFonts w:hint="eastAsia" w:ascii="仿宋" w:hAnsi="仿宋" w:eastAsia="仿宋" w:cs="仿宋"/>
                <w:sz w:val="24"/>
                <w:szCs w:val="22"/>
              </w:rPr>
              <w:t>折合年化收益率</w:t>
            </w:r>
          </w:p>
        </w:tc>
        <w:tc>
          <w:tcPr>
            <w:tcW w:w="4582" w:type="dxa"/>
            <w:vAlign w:val="center"/>
          </w:tcPr>
          <w:p>
            <w:pPr>
              <w:rPr>
                <w:rFonts w:hint="eastAsia" w:ascii="仿宋" w:hAnsi="仿宋" w:eastAsia="仿宋" w:cs="仿宋"/>
                <w:sz w:val="24"/>
              </w:rPr>
            </w:pPr>
            <w:r>
              <w:rPr>
                <w:rFonts w:hint="eastAsia" w:ascii="仿宋" w:hAnsi="仿宋" w:eastAsia="仿宋" w:cs="仿宋"/>
                <w:sz w:val="24"/>
              </w:rPr>
              <w:t>4.0927</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szCs w:val="22"/>
              </w:rPr>
            </w:pPr>
            <w:r>
              <w:rPr>
                <w:rFonts w:hint="eastAsia" w:ascii="仿宋" w:hAnsi="仿宋" w:eastAsia="仿宋" w:cs="仿宋"/>
                <w:sz w:val="24"/>
                <w:szCs w:val="22"/>
              </w:rPr>
              <w:t>固定管理费</w:t>
            </w:r>
          </w:p>
        </w:tc>
        <w:tc>
          <w:tcPr>
            <w:tcW w:w="4582" w:type="dxa"/>
            <w:vAlign w:val="center"/>
          </w:tcPr>
          <w:p>
            <w:pPr>
              <w:rPr>
                <w:rFonts w:hint="eastAsia" w:ascii="仿宋" w:hAnsi="仿宋" w:eastAsia="仿宋" w:cs="仿宋"/>
                <w:sz w:val="24"/>
              </w:rPr>
            </w:pPr>
            <w:r>
              <w:rPr>
                <w:rFonts w:hint="eastAsia" w:ascii="仿宋" w:hAnsi="仿宋" w:eastAsia="仿宋" w:cs="仿宋"/>
                <w:sz w:val="24"/>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szCs w:val="22"/>
              </w:rPr>
            </w:pPr>
            <w:r>
              <w:rPr>
                <w:rFonts w:hint="eastAsia" w:ascii="仿宋" w:hAnsi="仿宋" w:eastAsia="仿宋" w:cs="仿宋"/>
                <w:sz w:val="24"/>
                <w:szCs w:val="22"/>
              </w:rPr>
              <w:t>销售服务费</w:t>
            </w:r>
          </w:p>
        </w:tc>
        <w:tc>
          <w:tcPr>
            <w:tcW w:w="4582" w:type="dxa"/>
            <w:vAlign w:val="center"/>
          </w:tcPr>
          <w:p>
            <w:pPr>
              <w:rPr>
                <w:rFonts w:hint="eastAsia" w:ascii="仿宋" w:hAnsi="仿宋" w:eastAsia="仿宋" w:cs="仿宋"/>
                <w:sz w:val="24"/>
              </w:rPr>
            </w:pPr>
            <w:r>
              <w:rPr>
                <w:rFonts w:hint="eastAsia" w:ascii="仿宋" w:hAnsi="仿宋" w:eastAsia="仿宋" w:cs="仿宋"/>
                <w:sz w:val="24"/>
              </w:rPr>
              <w:t>0.20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szCs w:val="22"/>
              </w:rPr>
            </w:pPr>
            <w:r>
              <w:rPr>
                <w:rFonts w:hint="eastAsia" w:ascii="仿宋" w:hAnsi="仿宋" w:eastAsia="仿宋" w:cs="仿宋"/>
                <w:sz w:val="24"/>
                <w:szCs w:val="22"/>
              </w:rPr>
              <w:t>浮动管理费</w:t>
            </w:r>
          </w:p>
        </w:tc>
        <w:tc>
          <w:tcPr>
            <w:tcW w:w="4582" w:type="dxa"/>
            <w:vAlign w:val="center"/>
          </w:tcPr>
          <w:p>
            <w:pPr>
              <w:rPr>
                <w:rFonts w:hint="eastAsia" w:ascii="仿宋" w:hAnsi="仿宋" w:eastAsia="仿宋" w:cs="仿宋"/>
                <w:sz w:val="24"/>
              </w:rPr>
            </w:pPr>
            <w:r>
              <w:rPr>
                <w:rFonts w:hint="eastAsia" w:ascii="仿宋" w:hAnsi="仿宋" w:eastAsia="仿宋" w:cs="仿宋"/>
                <w:sz w:val="24"/>
              </w:rPr>
              <w:t>80.00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szCs w:val="22"/>
              </w:rPr>
            </w:pPr>
            <w:r>
              <w:rPr>
                <w:rFonts w:hint="eastAsia" w:ascii="仿宋" w:hAnsi="仿宋" w:eastAsia="仿宋" w:cs="仿宋"/>
                <w:sz w:val="24"/>
                <w:szCs w:val="22"/>
              </w:rPr>
              <w:t>托管费</w:t>
            </w:r>
          </w:p>
        </w:tc>
        <w:tc>
          <w:tcPr>
            <w:tcW w:w="4582" w:type="dxa"/>
            <w:vAlign w:val="center"/>
          </w:tcPr>
          <w:p>
            <w:pPr>
              <w:rPr>
                <w:rFonts w:hint="eastAsia" w:ascii="仿宋" w:hAnsi="仿宋" w:eastAsia="仿宋" w:cs="仿宋"/>
                <w:sz w:val="24"/>
              </w:rPr>
            </w:pPr>
            <w:r>
              <w:rPr>
                <w:rFonts w:hint="eastAsia" w:ascii="仿宋" w:hAnsi="仿宋" w:eastAsia="仿宋" w:cs="仿宋"/>
                <w:sz w:val="24"/>
              </w:rPr>
              <w:t>0.025</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szCs w:val="22"/>
              </w:rPr>
            </w:pPr>
            <w:r>
              <w:rPr>
                <w:rFonts w:hint="eastAsia" w:ascii="仿宋" w:hAnsi="仿宋" w:eastAsia="仿宋" w:cs="仿宋"/>
                <w:sz w:val="24"/>
                <w:szCs w:val="22"/>
              </w:rPr>
              <w:t>其他费用</w:t>
            </w:r>
          </w:p>
        </w:tc>
        <w:tc>
          <w:tcPr>
            <w:tcW w:w="4582" w:type="dxa"/>
            <w:vAlign w:val="center"/>
          </w:tcPr>
          <w:p>
            <w:pPr>
              <w:rPr>
                <w:rFonts w:hint="eastAsia" w:ascii="仿宋" w:hAnsi="仿宋" w:eastAsia="仿宋" w:cs="仿宋"/>
                <w:sz w:val="24"/>
              </w:rPr>
            </w:pPr>
            <w:r>
              <w:rPr>
                <w:rFonts w:hint="eastAsia" w:ascii="仿宋" w:hAnsi="仿宋" w:eastAsia="仿宋" w:cs="仿宋"/>
                <w:sz w:val="24"/>
              </w:rPr>
              <w:t>0.00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仿宋" w:hAnsi="仿宋" w:eastAsia="仿宋" w:cs="仿宋"/>
                <w:sz w:val="24"/>
                <w:szCs w:val="22"/>
              </w:rPr>
            </w:pPr>
            <w:r>
              <w:rPr>
                <w:rFonts w:hint="eastAsia" w:ascii="仿宋" w:hAnsi="仿宋" w:eastAsia="仿宋" w:cs="仿宋"/>
                <w:sz w:val="24"/>
                <w:szCs w:val="22"/>
              </w:rPr>
              <w:t>收益分配情况（单位：万元）</w:t>
            </w:r>
          </w:p>
        </w:tc>
        <w:tc>
          <w:tcPr>
            <w:tcW w:w="4582" w:type="dxa"/>
            <w:vAlign w:val="center"/>
          </w:tcPr>
          <w:p>
            <w:pPr>
              <w:rPr>
                <w:rFonts w:hint="eastAsia" w:ascii="仿宋" w:hAnsi="仿宋" w:eastAsia="仿宋" w:cs="仿宋"/>
                <w:sz w:val="24"/>
              </w:rPr>
            </w:pPr>
            <w:r>
              <w:rPr>
                <w:rFonts w:hint="eastAsia" w:ascii="仿宋" w:hAnsi="仿宋" w:eastAsia="仿宋" w:cs="仿宋"/>
                <w:sz w:val="24"/>
              </w:rPr>
              <w:t>293.15</w:t>
            </w:r>
          </w:p>
        </w:tc>
      </w:tr>
    </w:tbl>
    <w:p>
      <w:pPr>
        <w:rPr>
          <w:rFonts w:hint="eastAsia" w:ascii="仿宋" w:hAnsi="仿宋" w:eastAsia="仿宋" w:cs="仿宋"/>
          <w:sz w:val="24"/>
          <w:szCs w:val="22"/>
        </w:rPr>
      </w:pPr>
    </w:p>
    <w:p>
      <w:pPr>
        <w:ind w:firstLine="560" w:firstLineChars="200"/>
        <w:rPr>
          <w:rFonts w:hint="eastAsia" w:ascii="仿宋" w:hAnsi="仿宋" w:eastAsia="仿宋" w:cs="仿宋"/>
          <w:sz w:val="28"/>
          <w:szCs w:val="24"/>
        </w:rPr>
      </w:pPr>
      <w:r>
        <w:rPr>
          <w:rFonts w:hint="eastAsia" w:ascii="仿宋" w:hAnsi="仿宋" w:eastAsia="仿宋" w:cs="仿宋"/>
          <w:sz w:val="28"/>
          <w:szCs w:val="24"/>
        </w:rPr>
        <w:t>特此公告。</w:t>
      </w:r>
    </w:p>
    <w:p>
      <w:pPr>
        <w:rPr>
          <w:rFonts w:hint="eastAsia" w:ascii="仿宋" w:hAnsi="仿宋" w:eastAsia="仿宋" w:cs="仿宋"/>
          <w:sz w:val="24"/>
        </w:rPr>
      </w:pPr>
    </w:p>
    <w:p>
      <w:pPr>
        <w:rPr>
          <w:rFonts w:hint="eastAsia" w:ascii="仿宋" w:hAnsi="仿宋" w:eastAsia="仿宋" w:cs="仿宋"/>
          <w:sz w:val="24"/>
        </w:rPr>
      </w:pPr>
      <w:r>
        <w:rPr>
          <w:rFonts w:hint="eastAsia" w:ascii="仿宋" w:hAnsi="仿宋" w:eastAsia="仿宋" w:cs="仿宋"/>
          <w:sz w:val="24"/>
        </w:rPr>
        <w:t>注：</w:t>
      </w:r>
    </w:p>
    <w:p>
      <w:pPr>
        <w:numPr>
          <w:ilvl w:val="0"/>
          <w:numId w:val="1"/>
        </w:numPr>
        <w:rPr>
          <w:rFonts w:hint="eastAsia" w:ascii="仿宋" w:hAnsi="仿宋" w:eastAsia="仿宋" w:cs="仿宋"/>
          <w:sz w:val="24"/>
        </w:rPr>
      </w:pPr>
      <w:r>
        <w:rPr>
          <w:rFonts w:hint="eastAsia" w:ascii="仿宋" w:hAnsi="仿宋" w:eastAsia="仿宋" w:cs="仿宋"/>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仿宋" w:hAnsi="仿宋" w:eastAsia="仿宋" w:cs="仿宋"/>
          <w:sz w:val="24"/>
        </w:rPr>
      </w:pPr>
      <w:r>
        <w:rPr>
          <w:rFonts w:hint="eastAsia" w:ascii="仿宋" w:hAnsi="仿宋" w:eastAsia="仿宋" w:cs="仿宋"/>
          <w:sz w:val="24"/>
        </w:rPr>
        <w:t>托管费：原则上按日计提，逐日累计</w:t>
      </w:r>
      <w:r>
        <w:rPr>
          <w:rFonts w:hint="eastAsia" w:ascii="仿宋" w:hAnsi="仿宋" w:eastAsia="仿宋" w:cs="仿宋"/>
          <w:sz w:val="24"/>
          <w:lang w:val="en-US" w:eastAsia="zh-CN"/>
        </w:rPr>
        <w:t>至到期日</w:t>
      </w:r>
      <w:r>
        <w:rPr>
          <w:rFonts w:hint="eastAsia" w:ascii="仿宋" w:hAnsi="仿宋" w:eastAsia="仿宋" w:cs="仿宋"/>
          <w:sz w:val="24"/>
        </w:rPr>
        <w:t>从理财计划财产中扣除。</w:t>
      </w:r>
    </w:p>
    <w:p>
      <w:pPr>
        <w:numPr>
          <w:ilvl w:val="0"/>
          <w:numId w:val="1"/>
        </w:numPr>
        <w:rPr>
          <w:rFonts w:hint="eastAsia" w:ascii="仿宋" w:hAnsi="仿宋" w:eastAsia="仿宋" w:cs="仿宋"/>
          <w:sz w:val="24"/>
        </w:rPr>
      </w:pPr>
      <w:r>
        <w:rPr>
          <w:rFonts w:hint="eastAsia" w:ascii="仿宋" w:hAnsi="仿宋" w:eastAsia="仿宋" w:cs="仿宋"/>
          <w:sz w:val="24"/>
        </w:rPr>
        <w:t>固定管理费：原则上按日计提，逐日累计</w:t>
      </w:r>
      <w:r>
        <w:rPr>
          <w:rFonts w:hint="eastAsia" w:ascii="仿宋" w:hAnsi="仿宋" w:eastAsia="仿宋" w:cs="仿宋"/>
          <w:sz w:val="24"/>
          <w:lang w:val="en-US" w:eastAsia="zh-CN"/>
        </w:rPr>
        <w:t>至到期日</w:t>
      </w:r>
      <w:r>
        <w:rPr>
          <w:rFonts w:hint="eastAsia" w:ascii="仿宋" w:hAnsi="仿宋" w:eastAsia="仿宋" w:cs="仿宋"/>
          <w:sz w:val="24"/>
        </w:rPr>
        <w:t>从理财计划财产中扣除。</w:t>
      </w:r>
    </w:p>
    <w:p>
      <w:pPr>
        <w:numPr>
          <w:ilvl w:val="0"/>
          <w:numId w:val="1"/>
        </w:numPr>
        <w:rPr>
          <w:rFonts w:hint="eastAsia" w:ascii="仿宋" w:hAnsi="仿宋" w:eastAsia="仿宋" w:cs="仿宋"/>
          <w:sz w:val="24"/>
        </w:rPr>
      </w:pPr>
      <w:r>
        <w:rPr>
          <w:rFonts w:hint="eastAsia" w:ascii="仿宋" w:hAnsi="仿宋" w:eastAsia="仿宋" w:cs="仿宋"/>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仿宋" w:hAnsi="仿宋" w:eastAsia="仿宋" w:cs="仿宋"/>
          <w:sz w:val="24"/>
        </w:rPr>
      </w:pPr>
      <w:r>
        <w:rPr>
          <w:rFonts w:hint="eastAsia" w:ascii="仿宋" w:hAnsi="仿宋" w:eastAsia="仿宋" w:cs="仿宋"/>
          <w:sz w:val="24"/>
        </w:rPr>
        <w:t>各期理财产品详细信息可根据产品登记编码登陆中国理财网进行查询。</w:t>
      </w:r>
    </w:p>
    <w:p>
      <w:pPr>
        <w:ind w:left="360"/>
        <w:jc w:val="right"/>
        <w:rPr>
          <w:rFonts w:hint="eastAsia" w:ascii="仿宋" w:hAnsi="仿宋" w:eastAsia="仿宋" w:cs="仿宋"/>
          <w:sz w:val="24"/>
        </w:rPr>
      </w:pPr>
    </w:p>
    <w:p>
      <w:pPr>
        <w:ind w:left="360"/>
        <w:jc w:val="right"/>
        <w:rPr>
          <w:rFonts w:hint="eastAsia" w:ascii="仿宋" w:hAnsi="仿宋" w:eastAsia="仿宋" w:cs="仿宋"/>
          <w:sz w:val="28"/>
          <w:szCs w:val="28"/>
        </w:rPr>
      </w:pPr>
    </w:p>
    <w:p>
      <w:pPr>
        <w:ind w:left="360"/>
        <w:jc w:val="right"/>
        <w:rPr>
          <w:rFonts w:hint="eastAsia" w:ascii="仿宋" w:hAnsi="仿宋" w:eastAsia="仿宋" w:cs="仿宋"/>
          <w:sz w:val="28"/>
          <w:szCs w:val="28"/>
        </w:rPr>
      </w:pPr>
      <w:r>
        <w:rPr>
          <w:rFonts w:hint="eastAsia" w:ascii="仿宋" w:hAnsi="仿宋" w:eastAsia="仿宋" w:cs="仿宋"/>
          <w:sz w:val="28"/>
          <w:szCs w:val="28"/>
        </w:rPr>
        <w:t>杭银理财有限责任公司</w:t>
      </w:r>
    </w:p>
    <w:p>
      <w:pPr>
        <w:jc w:val="right"/>
        <w:rPr>
          <w:rFonts w:hint="eastAsia" w:ascii="仿宋" w:hAnsi="仿宋" w:eastAsia="仿宋" w:cs="仿宋"/>
          <w:sz w:val="28"/>
          <w:szCs w:val="28"/>
        </w:rPr>
      </w:pPr>
      <w:r>
        <w:rPr>
          <w:rFonts w:hint="eastAsia" w:ascii="仿宋" w:hAnsi="仿宋" w:eastAsia="仿宋" w:cs="仿宋"/>
          <w:sz w:val="28"/>
          <w:szCs w:val="28"/>
        </w:rPr>
        <w:t>2022年11月24日</w:t>
      </w:r>
    </w:p>
    <w:bookmarkEnd w:id="0"/>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0CAC0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571</Words>
  <Characters>707</Characters>
  <Lines>5</Lines>
  <Paragraphs>1</Paragraphs>
  <TotalTime>5</TotalTime>
  <ScaleCrop>false</ScaleCrop>
  <LinksUpToDate>false</LinksUpToDate>
  <CharactersWithSpaces>710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施若谷</cp:lastModifiedBy>
  <dcterms:modified xsi:type="dcterms:W3CDTF">2022-11-24T13:41:18Z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