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杭银理财-</w:t>
      </w:r>
      <w:r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  <w:t>幸福99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半年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添益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2012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期理财计划（TYG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6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M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2012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）</w:t>
      </w:r>
    </w:p>
    <w:p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业绩比较基准及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产品说明书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尊敬的投资者：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根据市场情况及产品所投资的资产组合收益变动情况，杭银理财幸福99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半年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添益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2012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期理财计划（产品编号：TYG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M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2012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）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下一运行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周期（2022年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26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日至202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日）的业绩比较基准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如下：</w:t>
      </w:r>
    </w:p>
    <w:tbl>
      <w:tblPr>
        <w:tblStyle w:val="7"/>
        <w:tblW w:w="840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22"/>
        <w:gridCol w:w="418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销售代码</w:t>
            </w:r>
          </w:p>
        </w:tc>
        <w:tc>
          <w:tcPr>
            <w:tcW w:w="4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业绩比较基准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TYG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M</w:t>
            </w:r>
            <w:r>
              <w:rPr>
                <w:rFonts w:hint="eastAsia" w:cs="宋体"/>
                <w:color w:val="333333"/>
                <w:kern w:val="0"/>
                <w:sz w:val="24"/>
                <w:szCs w:val="24"/>
                <w:lang w:val="en-US" w:eastAsia="zh-CN"/>
              </w:rPr>
              <w:t>2012</w:t>
            </w:r>
          </w:p>
        </w:tc>
        <w:tc>
          <w:tcPr>
            <w:tcW w:w="4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3.</w:t>
            </w:r>
            <w:r>
              <w:rPr>
                <w:rFonts w:hint="eastAsia" w:cs="宋体"/>
                <w:color w:val="333333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%-</w:t>
            </w:r>
            <w:r>
              <w:rPr>
                <w:rFonts w:hint="eastAsia" w:cs="宋体"/>
                <w:color w:val="333333"/>
                <w:kern w:val="0"/>
                <w:sz w:val="24"/>
                <w:szCs w:val="24"/>
                <w:lang w:val="en-US" w:eastAsia="zh-CN"/>
              </w:rPr>
              <w:t>3.8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%</w:t>
            </w:r>
          </w:p>
        </w:tc>
      </w:tr>
    </w:tbl>
    <w:p>
      <w:pPr>
        <w:widowControl/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开放期具体安排如下，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开放期最后一日及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确认日如遇非工作日，则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依次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顺延至下一工作日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请投资者提前做好投资安排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。</w:t>
      </w:r>
    </w:p>
    <w:tbl>
      <w:tblPr>
        <w:tblStyle w:val="7"/>
        <w:tblW w:w="84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2415"/>
        <w:gridCol w:w="1560"/>
        <w:gridCol w:w="1560"/>
        <w:gridCol w:w="2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24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时间安排</w:t>
            </w:r>
          </w:p>
        </w:tc>
        <w:tc>
          <w:tcPr>
            <w:tcW w:w="15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开放周期</w:t>
            </w:r>
          </w:p>
        </w:tc>
        <w:tc>
          <w:tcPr>
            <w:tcW w:w="15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确认日</w:t>
            </w:r>
          </w:p>
        </w:tc>
        <w:tc>
          <w:tcPr>
            <w:tcW w:w="20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交易类型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2022-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 xml:space="preserve"> 9:00至2022-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 xml:space="preserve"> 17:00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开放期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2022-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可申购、赎回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26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 xml:space="preserve"> 9:00至202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 xml:space="preserve"> 17:00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开放期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可申购、赎回</w:t>
            </w:r>
          </w:p>
        </w:tc>
      </w:tr>
    </w:tbl>
    <w:p>
      <w:pPr>
        <w:widowControl/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同时，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本产品说明书于本次开放确认日即2022年10月26日起调整以下内容：</w:t>
      </w:r>
    </w:p>
    <w:p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hint="default" w:ascii="宋体" w:hAnsi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固定管理费率从0.3%调整至0.4%。</w:t>
      </w:r>
    </w:p>
    <w:p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增加业绩比较基准测算依据，删除投资模拟情况。</w:t>
      </w:r>
    </w:p>
    <w:p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新增北京农村商业银行股份有限公司、江苏常熟农村商业银行股份有限公司、浙商银行股份有限公司、九江银行股份有限公司四家销售机构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产品说明书同步调整。</w:t>
      </w:r>
      <w:r>
        <w:rPr>
          <w:rFonts w:hint="eastAsia" w:ascii="宋体" w:hAnsi="宋体" w:cs="宋体"/>
          <w:kern w:val="0"/>
          <w:sz w:val="24"/>
          <w:szCs w:val="24"/>
        </w:rPr>
        <w:t>请投资者仔细阅读产品说明书，本次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调整</w:t>
      </w:r>
      <w:r>
        <w:rPr>
          <w:rFonts w:hint="eastAsia" w:ascii="宋体" w:hAnsi="宋体" w:cs="宋体"/>
          <w:kern w:val="0"/>
          <w:sz w:val="24"/>
          <w:szCs w:val="24"/>
        </w:rPr>
        <w:t>可能会影响投资者收益，若您不同意本次变更，请及时于本次开放期内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申请</w:t>
      </w:r>
      <w:r>
        <w:rPr>
          <w:rFonts w:hint="eastAsia" w:ascii="宋体" w:hAnsi="宋体" w:cs="宋体"/>
          <w:kern w:val="0"/>
          <w:sz w:val="24"/>
          <w:szCs w:val="24"/>
        </w:rPr>
        <w:t>赎回。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注：本理财计划业绩比较基准由管理人根据投资范围及投资策略，结合市场环境因素进行测算而得出。业绩比较基准是管理人基于理财计划收益风险特征、投资策略、过往经验等因素对理财计划业绩设定的投资目标，不代表理财计划的未来表现和实际收益，也不构成对理财计划收益的承诺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</w:p>
    <w:p>
      <w:pPr>
        <w:widowControl/>
        <w:spacing w:line="360" w:lineRule="auto"/>
        <w:ind w:firstLine="240" w:firstLineChars="1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附件：杭银理财幸福99半年添益2012期理财计划产品说明书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540" w:firstLineChars="200"/>
        <w:contextualSpacing/>
        <w:jc w:val="left"/>
        <w:rPr>
          <w:rFonts w:ascii="宋体" w:hAnsi="宋体" w:cs="宋体"/>
          <w:color w:val="333333"/>
          <w:kern w:val="0"/>
          <w:sz w:val="27"/>
          <w:szCs w:val="27"/>
        </w:rPr>
      </w:pPr>
    </w:p>
    <w:p>
      <w:pPr>
        <w:widowControl/>
        <w:spacing w:before="100" w:beforeAutospacing="1" w:after="100" w:afterAutospacing="1" w:line="300" w:lineRule="atLeast"/>
        <w:jc w:val="right"/>
        <w:rPr>
          <w:rFonts w:ascii="微软雅黑" w:hAnsi="微软雅黑" w:cs="宋体"/>
          <w:color w:val="333333"/>
          <w:kern w:val="0"/>
          <w:sz w:val="24"/>
          <w:szCs w:val="24"/>
        </w:rPr>
      </w:pPr>
      <w:r>
        <w:rPr>
          <w:rFonts w:ascii="微软雅黑" w:hAnsi="微软雅黑" w:cs="宋体"/>
          <w:color w:val="333333"/>
          <w:kern w:val="0"/>
          <w:sz w:val="24"/>
          <w:szCs w:val="24"/>
        </w:rPr>
        <w:t>                        </w:t>
      </w:r>
      <w:r>
        <w:rPr>
          <w:rFonts w:hint="eastAsia" w:ascii="微软雅黑" w:hAnsi="微软雅黑" w:cs="宋体"/>
          <w:color w:val="333333"/>
          <w:kern w:val="0"/>
          <w:sz w:val="24"/>
          <w:szCs w:val="24"/>
        </w:rPr>
        <w:t>       杭银理财有限责任公司</w:t>
      </w:r>
    </w:p>
    <w:p>
      <w:pPr>
        <w:widowControl/>
        <w:spacing w:before="100" w:beforeAutospacing="1" w:after="100" w:afterAutospacing="1" w:line="300" w:lineRule="atLeast"/>
        <w:jc w:val="righ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                         2022年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10</w:t>
      </w:r>
      <w:bookmarkStart w:id="0" w:name="_GoBack"/>
      <w:bookmarkEnd w:id="0"/>
      <w:r>
        <w:rPr>
          <w:rFonts w:hint="eastAsia" w:ascii="宋体" w:hAnsi="宋体" w:cs="宋体"/>
          <w:color w:val="333333"/>
          <w:kern w:val="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DCF8C"/>
    <w:multiLevelType w:val="singleLevel"/>
    <w:tmpl w:val="1CADCF8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NotTrackMoves/>
  <w:trackRevisions w:val="1"/>
  <w:documentProtection w:enforcement="0"/>
  <w:defaultTabStop w:val="420"/>
  <w:doNotHyphenateCaps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350"/>
    <w:rsid w:val="0000073A"/>
    <w:rsid w:val="00006CF1"/>
    <w:rsid w:val="000118A6"/>
    <w:rsid w:val="000363B9"/>
    <w:rsid w:val="00043DF7"/>
    <w:rsid w:val="000442DA"/>
    <w:rsid w:val="000558A4"/>
    <w:rsid w:val="00070C49"/>
    <w:rsid w:val="00071EFC"/>
    <w:rsid w:val="00073598"/>
    <w:rsid w:val="00074BE8"/>
    <w:rsid w:val="00076132"/>
    <w:rsid w:val="00092F9F"/>
    <w:rsid w:val="00097CA9"/>
    <w:rsid w:val="000A0AC2"/>
    <w:rsid w:val="000A19D0"/>
    <w:rsid w:val="000B7DE7"/>
    <w:rsid w:val="000C1E50"/>
    <w:rsid w:val="000D0319"/>
    <w:rsid w:val="000D0ADE"/>
    <w:rsid w:val="000E0330"/>
    <w:rsid w:val="000F2BF7"/>
    <w:rsid w:val="00111FCF"/>
    <w:rsid w:val="00113C55"/>
    <w:rsid w:val="00117EFF"/>
    <w:rsid w:val="00133C27"/>
    <w:rsid w:val="00147A59"/>
    <w:rsid w:val="00150BDA"/>
    <w:rsid w:val="00171666"/>
    <w:rsid w:val="00181535"/>
    <w:rsid w:val="00190328"/>
    <w:rsid w:val="001A00AB"/>
    <w:rsid w:val="001A0D3E"/>
    <w:rsid w:val="001A283A"/>
    <w:rsid w:val="001A66ED"/>
    <w:rsid w:val="001A78D6"/>
    <w:rsid w:val="001B0197"/>
    <w:rsid w:val="001B0444"/>
    <w:rsid w:val="001B2EED"/>
    <w:rsid w:val="001B425B"/>
    <w:rsid w:val="001C74AA"/>
    <w:rsid w:val="001D1FF9"/>
    <w:rsid w:val="001D2836"/>
    <w:rsid w:val="001E19CC"/>
    <w:rsid w:val="001F7F88"/>
    <w:rsid w:val="002007DF"/>
    <w:rsid w:val="00201118"/>
    <w:rsid w:val="002050D9"/>
    <w:rsid w:val="0022235F"/>
    <w:rsid w:val="00230819"/>
    <w:rsid w:val="002411FA"/>
    <w:rsid w:val="00243C94"/>
    <w:rsid w:val="00244C6C"/>
    <w:rsid w:val="00250231"/>
    <w:rsid w:val="002522DC"/>
    <w:rsid w:val="002529C2"/>
    <w:rsid w:val="0025477B"/>
    <w:rsid w:val="00270DEB"/>
    <w:rsid w:val="00275D22"/>
    <w:rsid w:val="002845E2"/>
    <w:rsid w:val="00290F7E"/>
    <w:rsid w:val="0029595B"/>
    <w:rsid w:val="002A112B"/>
    <w:rsid w:val="002B5BBB"/>
    <w:rsid w:val="002B712A"/>
    <w:rsid w:val="002B7C2D"/>
    <w:rsid w:val="002C7927"/>
    <w:rsid w:val="002E6903"/>
    <w:rsid w:val="0030149C"/>
    <w:rsid w:val="003109BF"/>
    <w:rsid w:val="00312EF0"/>
    <w:rsid w:val="00327096"/>
    <w:rsid w:val="003341DF"/>
    <w:rsid w:val="003519B0"/>
    <w:rsid w:val="003550B9"/>
    <w:rsid w:val="00366016"/>
    <w:rsid w:val="00371E17"/>
    <w:rsid w:val="00394430"/>
    <w:rsid w:val="0039755F"/>
    <w:rsid w:val="003A0BD7"/>
    <w:rsid w:val="003A3116"/>
    <w:rsid w:val="003A7799"/>
    <w:rsid w:val="003C1FAA"/>
    <w:rsid w:val="003F2A17"/>
    <w:rsid w:val="00401C84"/>
    <w:rsid w:val="0040591F"/>
    <w:rsid w:val="00412D7F"/>
    <w:rsid w:val="00412E0B"/>
    <w:rsid w:val="00421D22"/>
    <w:rsid w:val="00430360"/>
    <w:rsid w:val="004336CF"/>
    <w:rsid w:val="0044499B"/>
    <w:rsid w:val="00455DF0"/>
    <w:rsid w:val="00466E91"/>
    <w:rsid w:val="00471700"/>
    <w:rsid w:val="00481420"/>
    <w:rsid w:val="004861EE"/>
    <w:rsid w:val="00487843"/>
    <w:rsid w:val="00492DBD"/>
    <w:rsid w:val="00494E0F"/>
    <w:rsid w:val="0049530A"/>
    <w:rsid w:val="004A17CA"/>
    <w:rsid w:val="004B715A"/>
    <w:rsid w:val="004C52AA"/>
    <w:rsid w:val="004D6D58"/>
    <w:rsid w:val="004E3625"/>
    <w:rsid w:val="004F1CCE"/>
    <w:rsid w:val="00500254"/>
    <w:rsid w:val="00502E31"/>
    <w:rsid w:val="00510A03"/>
    <w:rsid w:val="0052255C"/>
    <w:rsid w:val="0052500D"/>
    <w:rsid w:val="00536FF0"/>
    <w:rsid w:val="00544A92"/>
    <w:rsid w:val="0056178D"/>
    <w:rsid w:val="00567273"/>
    <w:rsid w:val="00570BAA"/>
    <w:rsid w:val="00580FC7"/>
    <w:rsid w:val="0058214E"/>
    <w:rsid w:val="0058290C"/>
    <w:rsid w:val="005858C5"/>
    <w:rsid w:val="00593AB8"/>
    <w:rsid w:val="005A03DB"/>
    <w:rsid w:val="005A2061"/>
    <w:rsid w:val="005A48EC"/>
    <w:rsid w:val="005A7CDB"/>
    <w:rsid w:val="005B296D"/>
    <w:rsid w:val="005C2D6F"/>
    <w:rsid w:val="005C4CE7"/>
    <w:rsid w:val="005D447A"/>
    <w:rsid w:val="005D5F64"/>
    <w:rsid w:val="005E6905"/>
    <w:rsid w:val="005E6A09"/>
    <w:rsid w:val="005E7F9D"/>
    <w:rsid w:val="005F0C02"/>
    <w:rsid w:val="00602442"/>
    <w:rsid w:val="0060700E"/>
    <w:rsid w:val="006176F1"/>
    <w:rsid w:val="00623379"/>
    <w:rsid w:val="0063196C"/>
    <w:rsid w:val="006512D9"/>
    <w:rsid w:val="00654E01"/>
    <w:rsid w:val="006568C9"/>
    <w:rsid w:val="00674360"/>
    <w:rsid w:val="00676B49"/>
    <w:rsid w:val="006779EE"/>
    <w:rsid w:val="006860A9"/>
    <w:rsid w:val="006A0142"/>
    <w:rsid w:val="006A2B2C"/>
    <w:rsid w:val="006A3CC0"/>
    <w:rsid w:val="006B34F4"/>
    <w:rsid w:val="006C2EA7"/>
    <w:rsid w:val="006E358F"/>
    <w:rsid w:val="006E55E2"/>
    <w:rsid w:val="0071452F"/>
    <w:rsid w:val="007160F8"/>
    <w:rsid w:val="00717350"/>
    <w:rsid w:val="00731B36"/>
    <w:rsid w:val="00737CAF"/>
    <w:rsid w:val="00745F77"/>
    <w:rsid w:val="00765CDE"/>
    <w:rsid w:val="00770C9C"/>
    <w:rsid w:val="007804FF"/>
    <w:rsid w:val="007846AB"/>
    <w:rsid w:val="00784998"/>
    <w:rsid w:val="0079002F"/>
    <w:rsid w:val="007B34B8"/>
    <w:rsid w:val="007C1506"/>
    <w:rsid w:val="007C79B3"/>
    <w:rsid w:val="007D0A1C"/>
    <w:rsid w:val="007D130B"/>
    <w:rsid w:val="007E6071"/>
    <w:rsid w:val="007F0A46"/>
    <w:rsid w:val="007F15B3"/>
    <w:rsid w:val="007F3F91"/>
    <w:rsid w:val="007F7190"/>
    <w:rsid w:val="00802159"/>
    <w:rsid w:val="00821DDC"/>
    <w:rsid w:val="00827A4D"/>
    <w:rsid w:val="008438AE"/>
    <w:rsid w:val="00851845"/>
    <w:rsid w:val="00852DFF"/>
    <w:rsid w:val="00855017"/>
    <w:rsid w:val="00866CFD"/>
    <w:rsid w:val="00867F27"/>
    <w:rsid w:val="00873397"/>
    <w:rsid w:val="008759B8"/>
    <w:rsid w:val="0087685F"/>
    <w:rsid w:val="00895FEB"/>
    <w:rsid w:val="00896045"/>
    <w:rsid w:val="008B2C5F"/>
    <w:rsid w:val="008B759B"/>
    <w:rsid w:val="008C1928"/>
    <w:rsid w:val="008C57A7"/>
    <w:rsid w:val="008D203D"/>
    <w:rsid w:val="008D3FEF"/>
    <w:rsid w:val="008D651A"/>
    <w:rsid w:val="008F00FB"/>
    <w:rsid w:val="008F1872"/>
    <w:rsid w:val="008F69A3"/>
    <w:rsid w:val="00905AAC"/>
    <w:rsid w:val="00907312"/>
    <w:rsid w:val="009263F7"/>
    <w:rsid w:val="00931B3F"/>
    <w:rsid w:val="00943D1B"/>
    <w:rsid w:val="0094532F"/>
    <w:rsid w:val="00961BAF"/>
    <w:rsid w:val="0096708E"/>
    <w:rsid w:val="00967E23"/>
    <w:rsid w:val="009743AB"/>
    <w:rsid w:val="009764A7"/>
    <w:rsid w:val="00976DDB"/>
    <w:rsid w:val="00995ABB"/>
    <w:rsid w:val="009A3327"/>
    <w:rsid w:val="009B1E52"/>
    <w:rsid w:val="009B480A"/>
    <w:rsid w:val="009C1FBA"/>
    <w:rsid w:val="009C25FF"/>
    <w:rsid w:val="009C6403"/>
    <w:rsid w:val="009D0D93"/>
    <w:rsid w:val="009E0662"/>
    <w:rsid w:val="009E0948"/>
    <w:rsid w:val="009E15E9"/>
    <w:rsid w:val="00A17FEA"/>
    <w:rsid w:val="00A32213"/>
    <w:rsid w:val="00A51927"/>
    <w:rsid w:val="00A56235"/>
    <w:rsid w:val="00A56DCA"/>
    <w:rsid w:val="00A56F99"/>
    <w:rsid w:val="00A638A4"/>
    <w:rsid w:val="00A65CDA"/>
    <w:rsid w:val="00A76DD3"/>
    <w:rsid w:val="00A91B76"/>
    <w:rsid w:val="00A922AE"/>
    <w:rsid w:val="00AB1ED2"/>
    <w:rsid w:val="00AB4337"/>
    <w:rsid w:val="00AB5A0E"/>
    <w:rsid w:val="00AC14D5"/>
    <w:rsid w:val="00AC2C10"/>
    <w:rsid w:val="00AC40B8"/>
    <w:rsid w:val="00AD0689"/>
    <w:rsid w:val="00AE0254"/>
    <w:rsid w:val="00AE0A1F"/>
    <w:rsid w:val="00AE5868"/>
    <w:rsid w:val="00AE6A86"/>
    <w:rsid w:val="00AF1B46"/>
    <w:rsid w:val="00B14BCF"/>
    <w:rsid w:val="00B247D6"/>
    <w:rsid w:val="00B25F58"/>
    <w:rsid w:val="00B34A82"/>
    <w:rsid w:val="00B40363"/>
    <w:rsid w:val="00B409A1"/>
    <w:rsid w:val="00B47990"/>
    <w:rsid w:val="00B54545"/>
    <w:rsid w:val="00B6397C"/>
    <w:rsid w:val="00B73378"/>
    <w:rsid w:val="00B73F52"/>
    <w:rsid w:val="00B77BE3"/>
    <w:rsid w:val="00B83906"/>
    <w:rsid w:val="00BA1FBB"/>
    <w:rsid w:val="00BA245B"/>
    <w:rsid w:val="00BA499E"/>
    <w:rsid w:val="00BB4715"/>
    <w:rsid w:val="00BC49E1"/>
    <w:rsid w:val="00BD2BAE"/>
    <w:rsid w:val="00BE6534"/>
    <w:rsid w:val="00BE7A85"/>
    <w:rsid w:val="00BF382A"/>
    <w:rsid w:val="00BF4E5D"/>
    <w:rsid w:val="00C1035A"/>
    <w:rsid w:val="00C13856"/>
    <w:rsid w:val="00C15CB7"/>
    <w:rsid w:val="00C25271"/>
    <w:rsid w:val="00C777B0"/>
    <w:rsid w:val="00C852E5"/>
    <w:rsid w:val="00CB17B3"/>
    <w:rsid w:val="00CB5734"/>
    <w:rsid w:val="00CB6288"/>
    <w:rsid w:val="00CC7B05"/>
    <w:rsid w:val="00CD5809"/>
    <w:rsid w:val="00CE1DD8"/>
    <w:rsid w:val="00CE476B"/>
    <w:rsid w:val="00CF0CD2"/>
    <w:rsid w:val="00D00D28"/>
    <w:rsid w:val="00D02B49"/>
    <w:rsid w:val="00D148F7"/>
    <w:rsid w:val="00D16F99"/>
    <w:rsid w:val="00D1730A"/>
    <w:rsid w:val="00D20EFA"/>
    <w:rsid w:val="00D37846"/>
    <w:rsid w:val="00D43260"/>
    <w:rsid w:val="00D456AE"/>
    <w:rsid w:val="00DA5F21"/>
    <w:rsid w:val="00DA79CA"/>
    <w:rsid w:val="00DC2E83"/>
    <w:rsid w:val="00DE4501"/>
    <w:rsid w:val="00E05A48"/>
    <w:rsid w:val="00E1298F"/>
    <w:rsid w:val="00E224AF"/>
    <w:rsid w:val="00E33636"/>
    <w:rsid w:val="00E33FE4"/>
    <w:rsid w:val="00E64782"/>
    <w:rsid w:val="00E6604F"/>
    <w:rsid w:val="00E66C1C"/>
    <w:rsid w:val="00E72220"/>
    <w:rsid w:val="00E81F52"/>
    <w:rsid w:val="00EB40F8"/>
    <w:rsid w:val="00EC1296"/>
    <w:rsid w:val="00EC51CC"/>
    <w:rsid w:val="00EC710A"/>
    <w:rsid w:val="00EF3498"/>
    <w:rsid w:val="00EF7A48"/>
    <w:rsid w:val="00F015AA"/>
    <w:rsid w:val="00F04A47"/>
    <w:rsid w:val="00F203EE"/>
    <w:rsid w:val="00F2732D"/>
    <w:rsid w:val="00F337A4"/>
    <w:rsid w:val="00F47FB7"/>
    <w:rsid w:val="00F550C1"/>
    <w:rsid w:val="00F63201"/>
    <w:rsid w:val="00F65C91"/>
    <w:rsid w:val="00F73C73"/>
    <w:rsid w:val="00F75885"/>
    <w:rsid w:val="00F77D32"/>
    <w:rsid w:val="00F82C64"/>
    <w:rsid w:val="00F96CF0"/>
    <w:rsid w:val="00FA604F"/>
    <w:rsid w:val="00FA7DB1"/>
    <w:rsid w:val="00FB225D"/>
    <w:rsid w:val="00FB44DD"/>
    <w:rsid w:val="00FD3999"/>
    <w:rsid w:val="00FD7F1B"/>
    <w:rsid w:val="00FE163A"/>
    <w:rsid w:val="00FE75E9"/>
    <w:rsid w:val="00FF64F8"/>
    <w:rsid w:val="01435662"/>
    <w:rsid w:val="01E705E0"/>
    <w:rsid w:val="02FC366D"/>
    <w:rsid w:val="0415652B"/>
    <w:rsid w:val="05277688"/>
    <w:rsid w:val="05574A10"/>
    <w:rsid w:val="05FE6775"/>
    <w:rsid w:val="067C7551"/>
    <w:rsid w:val="06BB4280"/>
    <w:rsid w:val="06D37B3E"/>
    <w:rsid w:val="0871729A"/>
    <w:rsid w:val="0AAD61F9"/>
    <w:rsid w:val="0E243954"/>
    <w:rsid w:val="0EB97F4C"/>
    <w:rsid w:val="10546EC1"/>
    <w:rsid w:val="122971FB"/>
    <w:rsid w:val="13E56CE4"/>
    <w:rsid w:val="14384F22"/>
    <w:rsid w:val="15664532"/>
    <w:rsid w:val="163C0984"/>
    <w:rsid w:val="16FB49C3"/>
    <w:rsid w:val="17291A16"/>
    <w:rsid w:val="18387E7B"/>
    <w:rsid w:val="18FB0419"/>
    <w:rsid w:val="190629EA"/>
    <w:rsid w:val="194C4919"/>
    <w:rsid w:val="1A791146"/>
    <w:rsid w:val="1AA560BB"/>
    <w:rsid w:val="1ADE30E5"/>
    <w:rsid w:val="1B207B8B"/>
    <w:rsid w:val="1B4125B0"/>
    <w:rsid w:val="1BF76AB0"/>
    <w:rsid w:val="1E3147B0"/>
    <w:rsid w:val="1E642FDA"/>
    <w:rsid w:val="1E6A5333"/>
    <w:rsid w:val="1E966E46"/>
    <w:rsid w:val="1EAE3351"/>
    <w:rsid w:val="1FB02310"/>
    <w:rsid w:val="20E05F24"/>
    <w:rsid w:val="22CB086A"/>
    <w:rsid w:val="22E77FB9"/>
    <w:rsid w:val="22E84C06"/>
    <w:rsid w:val="24176B77"/>
    <w:rsid w:val="25E953E4"/>
    <w:rsid w:val="26D74C28"/>
    <w:rsid w:val="272E13E1"/>
    <w:rsid w:val="27F21138"/>
    <w:rsid w:val="28306AF2"/>
    <w:rsid w:val="29394AA6"/>
    <w:rsid w:val="29786CA6"/>
    <w:rsid w:val="2AF16F7B"/>
    <w:rsid w:val="2AF53028"/>
    <w:rsid w:val="2AF66FB8"/>
    <w:rsid w:val="2AFB3BED"/>
    <w:rsid w:val="2B35650D"/>
    <w:rsid w:val="2B7173B1"/>
    <w:rsid w:val="2B7516BF"/>
    <w:rsid w:val="2B8B6F95"/>
    <w:rsid w:val="2BD51A5D"/>
    <w:rsid w:val="2D2B79F4"/>
    <w:rsid w:val="30672199"/>
    <w:rsid w:val="314E60D9"/>
    <w:rsid w:val="317A6919"/>
    <w:rsid w:val="33D722AA"/>
    <w:rsid w:val="33F97C9F"/>
    <w:rsid w:val="34110CF6"/>
    <w:rsid w:val="35FB051D"/>
    <w:rsid w:val="36CE753E"/>
    <w:rsid w:val="37A02BF0"/>
    <w:rsid w:val="3851103B"/>
    <w:rsid w:val="394D72C7"/>
    <w:rsid w:val="398247B4"/>
    <w:rsid w:val="39D2644A"/>
    <w:rsid w:val="3A087C22"/>
    <w:rsid w:val="3A9F538F"/>
    <w:rsid w:val="3ABC4603"/>
    <w:rsid w:val="3ADC1095"/>
    <w:rsid w:val="3ADF572B"/>
    <w:rsid w:val="3B5E2EF3"/>
    <w:rsid w:val="3B9673BD"/>
    <w:rsid w:val="3C727621"/>
    <w:rsid w:val="3CAB55C7"/>
    <w:rsid w:val="3D343A65"/>
    <w:rsid w:val="3D4944B5"/>
    <w:rsid w:val="3D8444A0"/>
    <w:rsid w:val="3ED929CC"/>
    <w:rsid w:val="3F6722C6"/>
    <w:rsid w:val="3F6C3CC1"/>
    <w:rsid w:val="3F804772"/>
    <w:rsid w:val="41192629"/>
    <w:rsid w:val="429976EC"/>
    <w:rsid w:val="43FA11D9"/>
    <w:rsid w:val="44445B3D"/>
    <w:rsid w:val="44FF7B7B"/>
    <w:rsid w:val="4581469F"/>
    <w:rsid w:val="45E146FF"/>
    <w:rsid w:val="464A4456"/>
    <w:rsid w:val="466A1E0E"/>
    <w:rsid w:val="46E4788B"/>
    <w:rsid w:val="4814407B"/>
    <w:rsid w:val="48876363"/>
    <w:rsid w:val="4B314974"/>
    <w:rsid w:val="4B3F0920"/>
    <w:rsid w:val="4B695DD1"/>
    <w:rsid w:val="4BCC31D9"/>
    <w:rsid w:val="4C86499A"/>
    <w:rsid w:val="4E481F95"/>
    <w:rsid w:val="4EB91F73"/>
    <w:rsid w:val="4F740441"/>
    <w:rsid w:val="4FBE33CC"/>
    <w:rsid w:val="4FF91C6F"/>
    <w:rsid w:val="50375E6A"/>
    <w:rsid w:val="504C6ACA"/>
    <w:rsid w:val="50EF6C14"/>
    <w:rsid w:val="5127288D"/>
    <w:rsid w:val="51892A85"/>
    <w:rsid w:val="51A6606E"/>
    <w:rsid w:val="54366E84"/>
    <w:rsid w:val="54EC3265"/>
    <w:rsid w:val="551441FB"/>
    <w:rsid w:val="56312B23"/>
    <w:rsid w:val="56977BC4"/>
    <w:rsid w:val="57793B24"/>
    <w:rsid w:val="5A26481C"/>
    <w:rsid w:val="5B2B1BB9"/>
    <w:rsid w:val="5BB900C6"/>
    <w:rsid w:val="5BE20C5B"/>
    <w:rsid w:val="5C8D6FE7"/>
    <w:rsid w:val="5CEA3223"/>
    <w:rsid w:val="5E281EB5"/>
    <w:rsid w:val="5F0F41EC"/>
    <w:rsid w:val="6010347F"/>
    <w:rsid w:val="613832CD"/>
    <w:rsid w:val="629108E6"/>
    <w:rsid w:val="644B0881"/>
    <w:rsid w:val="64F84FCA"/>
    <w:rsid w:val="6661074B"/>
    <w:rsid w:val="683E7D11"/>
    <w:rsid w:val="6C382230"/>
    <w:rsid w:val="6C9A0C57"/>
    <w:rsid w:val="6D606902"/>
    <w:rsid w:val="6DB80F43"/>
    <w:rsid w:val="6DBB0EC9"/>
    <w:rsid w:val="6DD03FEF"/>
    <w:rsid w:val="6FF21FCA"/>
    <w:rsid w:val="7123064B"/>
    <w:rsid w:val="715E7EC0"/>
    <w:rsid w:val="725F4243"/>
    <w:rsid w:val="730936FD"/>
    <w:rsid w:val="73F758E9"/>
    <w:rsid w:val="75653AEC"/>
    <w:rsid w:val="76B359A2"/>
    <w:rsid w:val="76E94A84"/>
    <w:rsid w:val="770959F7"/>
    <w:rsid w:val="789A6D9E"/>
    <w:rsid w:val="7920669D"/>
    <w:rsid w:val="79512391"/>
    <w:rsid w:val="7AB36D9B"/>
    <w:rsid w:val="7B0754D8"/>
    <w:rsid w:val="7B247DE1"/>
    <w:rsid w:val="7D2406D4"/>
    <w:rsid w:val="7D5A65F3"/>
    <w:rsid w:val="7E902986"/>
    <w:rsid w:val="7EDD2A75"/>
    <w:rsid w:val="7F486457"/>
    <w:rsid w:val="7F674C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0" w:semiHidden="0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3"/>
    <w:qFormat/>
    <w:uiPriority w:val="0"/>
    <w:rPr>
      <w:rFonts w:ascii="宋体"/>
      <w:sz w:val="18"/>
      <w:szCs w:val="18"/>
    </w:rPr>
  </w:style>
  <w:style w:type="paragraph" w:styleId="4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标题 2 Char"/>
    <w:basedOn w:val="8"/>
    <w:link w:val="2"/>
    <w:qFormat/>
    <w:locked/>
    <w:uiPriority w:val="9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0">
    <w:name w:val="页脚 Char"/>
    <w:basedOn w:val="8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locked/>
    <w:uiPriority w:val="99"/>
    <w:rPr>
      <w:sz w:val="18"/>
      <w:szCs w:val="18"/>
    </w:rPr>
  </w:style>
  <w:style w:type="character" w:customStyle="1" w:styleId="12">
    <w:name w:val="apple-converted-space"/>
    <w:basedOn w:val="8"/>
    <w:qFormat/>
    <w:uiPriority w:val="99"/>
  </w:style>
  <w:style w:type="character" w:customStyle="1" w:styleId="13">
    <w:name w:val="文档结构图 Char"/>
    <w:basedOn w:val="8"/>
    <w:link w:val="3"/>
    <w:qFormat/>
    <w:uiPriority w:val="0"/>
    <w:rPr>
      <w:rFonts w:ascii="宋体"/>
      <w:kern w:val="2"/>
      <w:sz w:val="18"/>
      <w:szCs w:val="18"/>
    </w:rPr>
  </w:style>
  <w:style w:type="character" w:customStyle="1" w:styleId="14">
    <w:name w:val="font41"/>
    <w:basedOn w:val="8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5">
    <w:name w:val="font31"/>
    <w:basedOn w:val="8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16">
    <w:name w:val="font51"/>
    <w:basedOn w:val="8"/>
    <w:qFormat/>
    <w:uiPriority w:val="0"/>
    <w:rPr>
      <w:rFonts w:hint="eastAsia" w:ascii="宋体" w:hAnsi="宋体" w:eastAsia="宋体"/>
      <w:b/>
      <w:bCs/>
      <w:color w:val="000000"/>
      <w:sz w:val="20"/>
      <w:szCs w:val="20"/>
      <w:u w:val="none"/>
    </w:rPr>
  </w:style>
  <w:style w:type="character" w:customStyle="1" w:styleId="17">
    <w:name w:val="font11"/>
    <w:basedOn w:val="8"/>
    <w:qFormat/>
    <w:uiPriority w:val="0"/>
    <w:rPr>
      <w:rFonts w:hint="eastAsia" w:ascii="宋体" w:hAnsi="宋体" w:eastAsia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hzbank</Company>
  <Pages>1</Pages>
  <Words>90</Words>
  <Characters>517</Characters>
  <Lines>4</Lines>
  <Paragraphs>1</Paragraphs>
  <TotalTime>0</TotalTime>
  <ScaleCrop>false</ScaleCrop>
  <LinksUpToDate>false</LinksUpToDate>
  <CharactersWithSpaces>606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2018-08-22T08:42:00Z</dcterms:created>
  <dc:creator>hccb</dc:creator>
  <cp:lastModifiedBy>朱婧</cp:lastModifiedBy>
  <dcterms:modified xsi:type="dcterms:W3CDTF">2022-10-11T01:11:55Z</dcterms:modified>
  <dc:title>“幸福99”丰裕盈家月添益银行理财管理计划（FY1M1801）业绩比较基准公告（2018年11月27日）</dc:title>
  <cp:revision>420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