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金融市场服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务收费标准</w:t>
      </w:r>
    </w:p>
    <w:tbl>
      <w:tblPr>
        <w:tblStyle w:val="3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640"/>
        <w:gridCol w:w="3600"/>
        <w:gridCol w:w="1119"/>
        <w:gridCol w:w="1512"/>
        <w:gridCol w:w="14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571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服务项目</w:t>
            </w:r>
          </w:p>
        </w:tc>
        <w:tc>
          <w:tcPr>
            <w:tcW w:w="927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收费标准</w:t>
            </w:r>
          </w:p>
        </w:tc>
        <w:tc>
          <w:tcPr>
            <w:tcW w:w="1264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效用功能</w:t>
            </w:r>
          </w:p>
        </w:tc>
        <w:tc>
          <w:tcPr>
            <w:tcW w:w="393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优惠措施</w:t>
            </w:r>
          </w:p>
        </w:tc>
        <w:tc>
          <w:tcPr>
            <w:tcW w:w="531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收费类型</w:t>
            </w:r>
          </w:p>
        </w:tc>
        <w:tc>
          <w:tcPr>
            <w:tcW w:w="514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适用客户</w:t>
            </w:r>
          </w:p>
        </w:tc>
        <w:tc>
          <w:tcPr>
            <w:tcW w:w="798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银团借款业务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根据协议商定标准执行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为同业客户提供银团借款服务，包括不限于承销等服务事项。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　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同业</w:t>
            </w:r>
            <w:r>
              <w:rPr>
                <w:rFonts w:ascii="微软雅黑" w:hAnsi="微软雅黑" w:eastAsia="微软雅黑"/>
                <w:szCs w:val="21"/>
              </w:rPr>
              <w:t>客户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双方协议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债券结算代理业务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根据协议商定标准执行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为境外机构在银行间债券市场办理债券结算等业务提供服务。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　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境外同业</w:t>
            </w:r>
            <w:r>
              <w:rPr>
                <w:rFonts w:ascii="微软雅黑" w:hAnsi="微软雅黑" w:eastAsia="微软雅黑"/>
                <w:szCs w:val="21"/>
              </w:rPr>
              <w:t>客户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双方协议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地方债金融债承销业务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由发行方根据市场状况确定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根据发行方年度发行方案，结合自身和同业客户投资需求完成承销工作。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财政部、地方政府、政策性银行、同业客户等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双方协议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说明：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1.表中所称“境内”均不含港澳台，所称“境外”均包含港澳台；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.本合同项下的价款和价外费用均为包含增值税的含税价，但当事人另有约定的除外；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</w:t>
      </w:r>
      <w:r>
        <w:rPr>
          <w:rFonts w:hint="eastAsia" w:ascii="宋体" w:hAnsi="宋体" w:eastAsia="宋体" w:cs="Times New Roman"/>
          <w:szCs w:val="21"/>
        </w:rPr>
        <w:t xml:space="preserve">大陆地区免费投诉热线： 400-858-8888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台湾地区免费投诉热线： 0080-186-3155</w:t>
      </w:r>
      <w:r>
        <w:rPr>
          <w:rFonts w:hint="eastAsia" w:ascii="宋体" w:hAnsi="宋体" w:eastAsia="宋体" w:cs="Times New Roman"/>
          <w:szCs w:val="21"/>
          <w:lang w:val="en-US" w:eastAsia="zh-CN"/>
        </w:rPr>
        <w:t>)</w:t>
      </w:r>
      <w:r>
        <w:rPr>
          <w:rFonts w:hint="eastAsia" w:ascii="宋体" w:hAnsi="宋体" w:eastAsia="宋体" w:cs="Times New Roman"/>
          <w:szCs w:val="21"/>
        </w:rPr>
        <w:t xml:space="preserve">  </w:t>
      </w: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0362"/>
    <w:rsid w:val="06DD0362"/>
    <w:rsid w:val="12133A0E"/>
    <w:rsid w:val="1430067C"/>
    <w:rsid w:val="2FCD7A31"/>
    <w:rsid w:val="4E4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2022-04-26T07:15:00Z</dcterms:created>
  <dc:creator>刘嘉薇</dc:creator>
  <cp:lastModifiedBy>Administrator</cp:lastModifiedBy>
  <dcterms:modified xsi:type="dcterms:W3CDTF">2022-05-31T11:10:08Z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