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附件1：授权委托书</w:t>
      </w:r>
    </w:p>
    <w:p>
      <w:pPr>
        <w:widowControl/>
        <w:spacing w:before="100" w:beforeAutospacing="1" w:after="100" w:afterAutospacing="1" w:line="360" w:lineRule="auto"/>
        <w:ind w:firstLine="2880"/>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授权委托书</w:t>
      </w:r>
    </w:p>
    <w:p>
      <w:pPr>
        <w:rPr>
          <w:rFonts w:hint="eastAsia" w:ascii="微软雅黑" w:hAnsi="微软雅黑" w:eastAsia="微软雅黑" w:cs="微软雅黑"/>
          <w:b/>
          <w:color w:val="FF0000"/>
          <w:sz w:val="21"/>
          <w:szCs w:val="21"/>
        </w:rPr>
      </w:pPr>
      <w:sdt>
        <w:sdtPr>
          <w:rPr>
            <w:rFonts w:hint="eastAsia" w:ascii="微软雅黑" w:hAnsi="微软雅黑" w:eastAsia="微软雅黑" w:cs="微软雅黑"/>
            <w:sz w:val="21"/>
            <w:szCs w:val="21"/>
          </w:rPr>
          <w:alias w:val="公司法定中文名称"/>
          <w:tag w:val="_GBC_5b4864944c03468d9f57164c7874a982"/>
          <w:id w:val="994154"/>
          <w:lock w:val="sdtLocked"/>
          <w:placeholder>
            <w:docPart w:val="{09426832-277a-43f3-a7da-1f3b913043f8}"/>
          </w:placeholder>
          <w:text/>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厦门银行股份有限公司</w:t>
          </w:r>
        </w:sdtContent>
      </w:sdt>
      <w:r>
        <w:rPr>
          <w:rFonts w:hint="eastAsia" w:ascii="微软雅黑" w:hAnsi="微软雅黑" w:eastAsia="微软雅黑" w:cs="微软雅黑"/>
          <w:bCs/>
          <w:sz w:val="21"/>
          <w:szCs w:val="21"/>
        </w:rPr>
        <w:t>：</w:t>
      </w:r>
    </w:p>
    <w:sdt>
      <w:sdtPr>
        <w:rPr>
          <w:rFonts w:hint="eastAsia" w:ascii="微软雅黑" w:hAnsi="微软雅黑" w:eastAsia="微软雅黑" w:cs="微软雅黑"/>
          <w:kern w:val="0"/>
          <w:sz w:val="21"/>
          <w:szCs w:val="21"/>
        </w:rPr>
        <w:alias w:val="选项模块:年度股东大会"/>
        <w:tag w:val="_GBC_6a9dcf811dd64cbfba320e22f9018469"/>
        <w:id w:val="7263650"/>
        <w:lock w:val="sdtLocked"/>
        <w:placeholder>
          <w:docPart w:val="{09426832-277a-43f3-a7da-1f3b913043f8}"/>
        </w:placeholder>
      </w:sdtPr>
      <w:sdtEndPr>
        <w:rPr>
          <w:rFonts w:hint="eastAsia" w:ascii="微软雅黑" w:hAnsi="微软雅黑" w:eastAsia="微软雅黑" w:cs="微软雅黑"/>
          <w:kern w:val="0"/>
          <w:sz w:val="21"/>
          <w:szCs w:val="21"/>
        </w:rPr>
      </w:sdtEndPr>
      <w:sdtContent>
        <w:p>
          <w:pPr>
            <w:widowControl/>
            <w:spacing w:before="100" w:beforeAutospacing="1" w:after="100" w:afterAutospacing="1" w:line="360" w:lineRule="auto"/>
            <w:ind w:firstLine="720"/>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兹委托</w:t>
          </w:r>
          <w:r>
            <w:rPr>
              <w:rFonts w:hint="eastAsia" w:ascii="微软雅黑" w:hAnsi="微软雅黑" w:eastAsia="微软雅黑" w:cs="微软雅黑"/>
              <w:kern w:val="0"/>
              <w:sz w:val="21"/>
              <w:szCs w:val="21"/>
              <w:u w:val="single"/>
            </w:rPr>
            <w:t xml:space="preserve">     </w:t>
          </w:r>
          <w:r>
            <w:rPr>
              <w:rFonts w:hint="eastAsia" w:ascii="微软雅黑" w:hAnsi="微软雅黑" w:eastAsia="微软雅黑" w:cs="微软雅黑"/>
              <w:kern w:val="0"/>
              <w:sz w:val="21"/>
              <w:szCs w:val="21"/>
            </w:rPr>
            <w:t>先生（女士）代表本单位（或本人）出席</w:t>
          </w:r>
          <w:sdt>
            <w:sdtPr>
              <w:rPr>
                <w:rFonts w:hint="eastAsia" w:ascii="微软雅黑" w:hAnsi="微软雅黑" w:eastAsia="微软雅黑" w:cs="微软雅黑"/>
                <w:kern w:val="0"/>
                <w:sz w:val="21"/>
                <w:szCs w:val="21"/>
              </w:rPr>
              <w:alias w:val="股东大会召开时间"/>
              <w:tag w:val="_GBC_44ff4c4799754a649168924979d615ac"/>
              <w:id w:val="7263630"/>
              <w:lock w:val="sdtLocked"/>
              <w:placeholder>
                <w:docPart w:val="{09426832-277a-43f3-a7da-1f3b913043f8}"/>
              </w:placeholder>
              <w:showingPlcHdr/>
            </w:sdtPr>
            <w:sdtEndPr>
              <w:rPr>
                <w:rFonts w:hint="eastAsia" w:ascii="微软雅黑" w:hAnsi="微软雅黑" w:eastAsia="微软雅黑" w:cs="微软雅黑"/>
                <w:kern w:val="0"/>
                <w:sz w:val="21"/>
                <w:szCs w:val="21"/>
              </w:rPr>
            </w:sdtEndPr>
            <w:sdtContent>
              <w:sdt>
                <w:sdtPr>
                  <w:rPr>
                    <w:rFonts w:hint="eastAsia" w:ascii="微软雅黑" w:hAnsi="微软雅黑" w:eastAsia="微软雅黑" w:cs="微软雅黑"/>
                    <w:kern w:val="0"/>
                    <w:sz w:val="21"/>
                    <w:szCs w:val="21"/>
                  </w:rPr>
                  <w:alias w:val="股东大会召开时间"/>
                  <w:tag w:val="_GBC_7929103f077d4fc0947eeea52e0ab245"/>
                  <w:id w:val="7263634"/>
                  <w:lock w:val="sdtLocked"/>
                  <w:placeholder>
                    <w:docPart w:val="{09426832-277a-43f3-a7da-1f3b913043f8}"/>
                  </w:placeholder>
                  <w:date w:fullDate="2021-06-23T00:00:00Z">
                    <w:dateFormat w:val="yyyy'年'M'月'd'日'"/>
                    <w:lid w:val="zh-CN"/>
                    <w:storeMappedDataAs w:val="datetime"/>
                    <w:calendar w:val="gregorian"/>
                  </w:date>
                </w:sdtPr>
                <w:sdtEndPr>
                  <w:rPr>
                    <w:rFonts w:hint="eastAsia" w:ascii="微软雅黑" w:hAnsi="微软雅黑" w:eastAsia="微软雅黑" w:cs="微软雅黑"/>
                    <w:kern w:val="0"/>
                    <w:sz w:val="21"/>
                    <w:szCs w:val="21"/>
                  </w:rPr>
                </w:sdtEndPr>
                <w:sdtContent>
                  <w:r>
                    <w:rPr>
                      <w:rFonts w:hint="eastAsia" w:ascii="微软雅黑" w:hAnsi="微软雅黑" w:eastAsia="微软雅黑" w:cs="微软雅黑"/>
                      <w:kern w:val="0"/>
                      <w:sz w:val="21"/>
                      <w:szCs w:val="21"/>
                    </w:rPr>
                    <w:t>2021年6月23日</w:t>
                  </w:r>
                </w:sdtContent>
              </w:sdt>
            </w:sdtContent>
          </w:sdt>
          <w:r>
            <w:rPr>
              <w:rFonts w:hint="eastAsia" w:ascii="微软雅黑" w:hAnsi="微软雅黑" w:eastAsia="微软雅黑" w:cs="微软雅黑"/>
              <w:kern w:val="0"/>
              <w:sz w:val="21"/>
              <w:szCs w:val="21"/>
            </w:rPr>
            <w:t>召开的贵公司</w:t>
          </w:r>
          <w:sdt>
            <w:sdtPr>
              <w:rPr>
                <w:rFonts w:hint="eastAsia" w:ascii="微软雅黑" w:hAnsi="微软雅黑" w:eastAsia="微软雅黑" w:cs="微软雅黑"/>
                <w:kern w:val="0"/>
                <w:sz w:val="21"/>
                <w:szCs w:val="21"/>
              </w:rPr>
              <w:alias w:val="股东大会召开年度"/>
              <w:tag w:val="_GBC_8faab12772f0419e80e94c027a8aee20"/>
              <w:id w:val="7263611"/>
              <w:lock w:val="sdtLocked"/>
              <w:placeholder>
                <w:docPart w:val="{09426832-277a-43f3-a7da-1f3b913043f8}"/>
              </w:placeholder>
              <w:text/>
            </w:sdtPr>
            <w:sdtEndPr>
              <w:rPr>
                <w:rFonts w:hint="eastAsia" w:ascii="微软雅黑" w:hAnsi="微软雅黑" w:eastAsia="微软雅黑" w:cs="微软雅黑"/>
                <w:kern w:val="0"/>
                <w:sz w:val="21"/>
                <w:szCs w:val="21"/>
              </w:rPr>
            </w:sdtEndPr>
            <w:sdtContent>
              <w:r>
                <w:rPr>
                  <w:rFonts w:hint="eastAsia" w:ascii="微软雅黑" w:hAnsi="微软雅黑" w:eastAsia="微软雅黑" w:cs="微软雅黑"/>
                  <w:kern w:val="0"/>
                  <w:sz w:val="21"/>
                  <w:szCs w:val="21"/>
                </w:rPr>
                <w:t>2020</w:t>
              </w:r>
            </w:sdtContent>
          </w:sdt>
          <w:r>
            <w:rPr>
              <w:rFonts w:hint="eastAsia" w:ascii="微软雅黑" w:hAnsi="微软雅黑" w:eastAsia="微软雅黑" w:cs="微软雅黑"/>
              <w:kern w:val="0"/>
              <w:sz w:val="21"/>
              <w:szCs w:val="21"/>
            </w:rPr>
            <w:t>年度股东大会，并代为行使表决权。</w:t>
          </w:r>
        </w:p>
      </w:sdtContent>
    </w:sdt>
    <w:p>
      <w:pPr>
        <w:widowControl/>
        <w:spacing w:before="100" w:beforeAutospacing="1" w:after="100" w:afterAutospacing="1" w:line="360" w:lineRule="auto"/>
        <w:jc w:val="left"/>
        <w:rPr>
          <w:rFonts w:hint="eastAsia" w:ascii="微软雅黑" w:hAnsi="微软雅黑" w:eastAsia="微软雅黑" w:cs="微软雅黑"/>
          <w:kern w:val="0"/>
          <w:sz w:val="21"/>
          <w:szCs w:val="21"/>
        </w:rPr>
      </w:pP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委托人持普通股数：　　　　　　　　</w:t>
      </w: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委托人股东帐户号：</w:t>
      </w:r>
    </w:p>
    <w:sdt>
      <w:sdtPr>
        <w:rPr>
          <w:rFonts w:hint="eastAsia" w:ascii="微软雅黑" w:hAnsi="微软雅黑" w:eastAsia="微软雅黑" w:cs="微软雅黑"/>
          <w:kern w:val="0"/>
          <w:sz w:val="21"/>
          <w:szCs w:val="21"/>
        </w:rPr>
        <w:alias w:val="模块:议案"/>
        <w:tag w:val="_SEC_cea0a69544f4425fb18538307d02a14c"/>
        <w:id w:val="433868172"/>
        <w:lock w:val="sdtLocked"/>
      </w:sdtPr>
      <w:sdtEndPr>
        <w:rPr>
          <w:rFonts w:hint="eastAsia" w:ascii="微软雅黑" w:hAnsi="微软雅黑" w:eastAsia="微软雅黑" w:cs="微软雅黑"/>
          <w:kern w:val="2"/>
          <w:sz w:val="21"/>
          <w:szCs w:val="21"/>
        </w:rPr>
      </w:sdtEndPr>
      <w:sdtContent>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59"/>
            <w:gridCol w:w="4009"/>
            <w:gridCol w:w="1080"/>
            <w:gridCol w:w="1080"/>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tag w:val="_PLD_880da3522f8c4d1aa22fdbdffd872374"/>
                <w:id w:val="-358356768"/>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序号</w:t>
                    </w:r>
                  </w:p>
                </w:tc>
              </w:sdtContent>
            </w:sdt>
            <w:sdt>
              <w:sdtPr>
                <w:rPr>
                  <w:rFonts w:hint="eastAsia" w:ascii="微软雅黑" w:hAnsi="微软雅黑" w:eastAsia="微软雅黑" w:cs="微软雅黑"/>
                  <w:kern w:val="0"/>
                  <w:sz w:val="21"/>
                  <w:szCs w:val="21"/>
                </w:rPr>
                <w:tag w:val="_PLD_b8cbd42dcecb4646be0db503a6f996d5"/>
                <w:id w:val="807588276"/>
                <w:lock w:val="sdtLocked"/>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非累积投票议案名称</w:t>
                    </w:r>
                  </w:p>
                </w:tc>
              </w:sdtContent>
            </w:sdt>
            <w:sdt>
              <w:sdtPr>
                <w:rPr>
                  <w:rFonts w:hint="eastAsia" w:ascii="微软雅黑" w:hAnsi="微软雅黑" w:eastAsia="微软雅黑" w:cs="微软雅黑"/>
                  <w:kern w:val="0"/>
                  <w:sz w:val="21"/>
                  <w:szCs w:val="21"/>
                </w:rPr>
                <w:tag w:val="_PLD_e1a08639b5ec4faa904f55a7a16ec0e7"/>
                <w:id w:val="34092423"/>
                <w:lock w:val="sdtLocked"/>
              </w:sdtPr>
              <w:sdtEndPr>
                <w:rPr>
                  <w:rFonts w:hint="eastAsia" w:ascii="微软雅黑" w:hAnsi="微软雅黑" w:eastAsia="微软雅黑" w:cs="微软雅黑"/>
                  <w:kern w:val="0"/>
                  <w:sz w:val="21"/>
                  <w:szCs w:val="21"/>
                </w:rPr>
              </w:sdtEndPr>
              <w:sdtConten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同意</w:t>
                    </w:r>
                  </w:p>
                </w:tc>
              </w:sdtContent>
            </w:sdt>
            <w:sdt>
              <w:sdtPr>
                <w:rPr>
                  <w:rFonts w:hint="eastAsia" w:ascii="微软雅黑" w:hAnsi="微软雅黑" w:eastAsia="微软雅黑" w:cs="微软雅黑"/>
                  <w:kern w:val="0"/>
                  <w:sz w:val="21"/>
                  <w:szCs w:val="21"/>
                </w:rPr>
                <w:tag w:val="_PLD_d24829b34a4640958e6cffa74e36160f"/>
                <w:id w:val="1003630226"/>
                <w:lock w:val="sdtLocked"/>
              </w:sdtPr>
              <w:sdtEndPr>
                <w:rPr>
                  <w:rFonts w:hint="eastAsia" w:ascii="微软雅黑" w:hAnsi="微软雅黑" w:eastAsia="微软雅黑" w:cs="微软雅黑"/>
                  <w:kern w:val="0"/>
                  <w:sz w:val="21"/>
                  <w:szCs w:val="21"/>
                </w:rPr>
              </w:sdtEndPr>
              <w:sdtConten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反对</w:t>
                    </w:r>
                  </w:p>
                </w:tc>
              </w:sdtContent>
            </w:sdt>
            <w:sdt>
              <w:sdtPr>
                <w:rPr>
                  <w:rFonts w:hint="eastAsia" w:ascii="微软雅黑" w:hAnsi="微软雅黑" w:eastAsia="微软雅黑" w:cs="微软雅黑"/>
                  <w:kern w:val="0"/>
                  <w:sz w:val="21"/>
                  <w:szCs w:val="21"/>
                </w:rPr>
                <w:tag w:val="_PLD_a0f3f8b9ed38492bba1390afc801c905"/>
                <w:id w:val="-787736978"/>
                <w:lock w:val="sdtLocked"/>
              </w:sdtPr>
              <w:sdtEndPr>
                <w:rPr>
                  <w:rFonts w:hint="eastAsia" w:ascii="微软雅黑" w:hAnsi="微软雅黑" w:eastAsia="微软雅黑" w:cs="微软雅黑"/>
                  <w:kern w:val="0"/>
                  <w:sz w:val="21"/>
                  <w:szCs w:val="21"/>
                </w:rPr>
              </w:sdtEndPr>
              <w:sdtContent>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弃权</w:t>
                    </w:r>
                  </w:p>
                </w:tc>
              </w:sdtContent>
            </w:sdt>
          </w:tr>
          <w:sdt>
            <w:sdtPr>
              <w:rPr>
                <w:rFonts w:hint="eastAsia" w:ascii="微软雅黑" w:hAnsi="微软雅黑" w:eastAsia="微软雅黑" w:cs="微软雅黑"/>
                <w:kern w:val="0"/>
                <w:sz w:val="21"/>
                <w:szCs w:val="21"/>
              </w:rPr>
              <w:alias w:val="审议听取的议案和报告"/>
              <w:tag w:val="_TUP_c968bebbb9a94418902ea36ab9fc6864"/>
              <w:id w:val="1117484312"/>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1097944284"/>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1269225266"/>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厦门银行股份有限公司关于2020年度财务决算报告及2021年度财务预算方案的议案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sdt>
            <w:sdtPr>
              <w:rPr>
                <w:rFonts w:hint="eastAsia" w:ascii="微软雅黑" w:hAnsi="微软雅黑" w:eastAsia="微软雅黑" w:cs="微软雅黑"/>
                <w:kern w:val="0"/>
                <w:sz w:val="21"/>
                <w:szCs w:val="21"/>
              </w:rPr>
              <w:alias w:val="审议听取的议案和报告"/>
              <w:tag w:val="_TUP_c968bebbb9a94418902ea36ab9fc6864"/>
              <w:id w:val="1119958617"/>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856818778"/>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1806740022"/>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厦门银行股份有限公司关于2020年度利润分配方案的议案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sdt>
            <w:sdtPr>
              <w:rPr>
                <w:rFonts w:hint="eastAsia" w:ascii="微软雅黑" w:hAnsi="微软雅黑" w:eastAsia="微软雅黑" w:cs="微软雅黑"/>
                <w:kern w:val="0"/>
                <w:sz w:val="21"/>
                <w:szCs w:val="21"/>
              </w:rPr>
              <w:alias w:val="审议听取的议案和报告"/>
              <w:tag w:val="_TUP_c968bebbb9a94418902ea36ab9fc6864"/>
              <w:id w:val="-736006987"/>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1465619121"/>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544216880"/>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厦门银行股份有限公司关于2020年度董事会工作报告的议案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sdt>
            <w:sdtPr>
              <w:rPr>
                <w:rFonts w:hint="eastAsia" w:ascii="微软雅黑" w:hAnsi="微软雅黑" w:eastAsia="微软雅黑" w:cs="微软雅黑"/>
                <w:kern w:val="0"/>
                <w:sz w:val="21"/>
                <w:szCs w:val="21"/>
              </w:rPr>
              <w:alias w:val="审议听取的议案和报告"/>
              <w:tag w:val="_TUP_c968bebbb9a94418902ea36ab9fc6864"/>
              <w:id w:val="1746296750"/>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1510675019"/>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1597321367"/>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厦门银行股份有限公司关于2020年度监事会工作报告的议案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sdt>
            <w:sdtPr>
              <w:rPr>
                <w:rFonts w:hint="eastAsia" w:ascii="微软雅黑" w:hAnsi="微软雅黑" w:eastAsia="微软雅黑" w:cs="微软雅黑"/>
                <w:kern w:val="0"/>
                <w:sz w:val="21"/>
                <w:szCs w:val="21"/>
              </w:rPr>
              <w:alias w:val="审议听取的议案和报告"/>
              <w:tag w:val="_TUP_c968bebbb9a94418902ea36ab9fc6864"/>
              <w:id w:val="-1285423761"/>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224462415"/>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2037001305"/>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厦门银行股份有限公司关于聘请2021年度会计师事务所的议案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sdt>
            <w:sdtPr>
              <w:rPr>
                <w:rFonts w:hint="eastAsia" w:ascii="微软雅黑" w:hAnsi="微软雅黑" w:eastAsia="微软雅黑" w:cs="微软雅黑"/>
                <w:kern w:val="0"/>
                <w:sz w:val="21"/>
                <w:szCs w:val="21"/>
              </w:rPr>
              <w:alias w:val="审议听取的议案和报告"/>
              <w:tag w:val="_TUP_c968bebbb9a94418902ea36ab9fc6864"/>
              <w:id w:val="98463399"/>
              <w:lock w:val="sdtLocked"/>
            </w:sdtPr>
            <w:sdtEndPr>
              <w:rPr>
                <w:rFonts w:hint="eastAsia" w:ascii="微软雅黑" w:hAnsi="微软雅黑" w:eastAsia="微软雅黑" w:cs="微软雅黑"/>
                <w:kern w:val="0"/>
                <w:sz w:val="21"/>
                <w:szCs w:val="21"/>
              </w:rPr>
            </w:sdtEndPr>
            <w:sdtContent>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sdt>
                  <w:sdtPr>
                    <w:rPr>
                      <w:rFonts w:hint="eastAsia" w:ascii="微软雅黑" w:hAnsi="微软雅黑" w:eastAsia="微软雅黑" w:cs="微软雅黑"/>
                      <w:kern w:val="0"/>
                      <w:sz w:val="21"/>
                      <w:szCs w:val="21"/>
                    </w:rPr>
                    <w:alias w:val="审议听取的议案和报告_议案和报告的序号"/>
                    <w:tag w:val="_GBC_b89fd0950e824e62b61a7792ec56bda8"/>
                    <w:id w:val="-146049574"/>
                    <w:lock w:val="sdtLocked"/>
                  </w:sdtPr>
                  <w:sdtEndPr>
                    <w:rPr>
                      <w:rFonts w:hint="eastAsia" w:ascii="微软雅黑" w:hAnsi="微软雅黑" w:eastAsia="微软雅黑" w:cs="微软雅黑"/>
                      <w:kern w:val="0"/>
                      <w:sz w:val="21"/>
                      <w:szCs w:val="21"/>
                    </w:rPr>
                  </w:sdtEndPr>
                  <w:sdtContent>
                    <w:tc>
                      <w:tcPr>
                        <w:tcW w:w="95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sdtContent>
                </w:sdt>
                <w:sdt>
                  <w:sdtPr>
                    <w:rPr>
                      <w:rFonts w:hint="eastAsia" w:ascii="微软雅黑" w:hAnsi="微软雅黑" w:eastAsia="微软雅黑" w:cs="微软雅黑"/>
                      <w:kern w:val="0"/>
                      <w:sz w:val="21"/>
                      <w:szCs w:val="21"/>
                    </w:rPr>
                    <w:alias w:val="审议听取的议案和报告_议案和报告名称"/>
                    <w:tag w:val="_GBC_a729fa581eac4186b80537c61826f392"/>
                    <w:id w:val="-1819958011"/>
                    <w:lock w:val="sdtLocked"/>
                    <w:text/>
                  </w:sdtPr>
                  <w:sdtEndPr>
                    <w:rPr>
                      <w:rFonts w:hint="eastAsia" w:ascii="微软雅黑" w:hAnsi="微软雅黑" w:eastAsia="微软雅黑" w:cs="微软雅黑"/>
                      <w:kern w:val="0"/>
                      <w:sz w:val="21"/>
                      <w:szCs w:val="21"/>
                    </w:rPr>
                  </w:sdtEndPr>
                  <w:sdtContent>
                    <w:tc>
                      <w:tcPr>
                        <w:tcW w:w="4009"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厦门银行股份有限公司关于延长资本债券发行决议有效期及授权期限的议案</w:t>
                        </w:r>
                      </w:p>
                    </w:tc>
                  </w:sdtContent>
                </w:sdt>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108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900" w:type="dxa"/>
                    <w:tcMar>
                      <w:top w:w="0" w:type="dxa"/>
                      <w:left w:w="108" w:type="dxa"/>
                      <w:bottom w:w="0" w:type="dxa"/>
                      <w:right w:w="108" w:type="dxa"/>
                    </w:tcMar>
                  </w:tcPr>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sdtContent>
          </w:sdt>
        </w:tbl>
        <w:p>
          <w:pPr>
            <w:rPr>
              <w:rFonts w:hint="eastAsia" w:ascii="微软雅黑" w:hAnsi="微软雅黑" w:eastAsia="微软雅黑" w:cs="微软雅黑"/>
              <w:sz w:val="21"/>
              <w:szCs w:val="21"/>
            </w:rPr>
          </w:pPr>
        </w:p>
      </w:sdtContent>
    </w:sdt>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委托人签名（盖章）： 　　　　　　　　   受托人签名：</w:t>
      </w: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委托人公民身份证号/统一社会信用代码： 　受托人公民身份证号码：</w:t>
      </w: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委托人联系电话：                        受托人联系电话：</w:t>
      </w:r>
    </w:p>
    <w:p>
      <w:pPr>
        <w:widowControl/>
        <w:spacing w:before="100" w:beforeAutospacing="1" w:after="100" w:afterAutospacing="1" w:line="360" w:lineRule="auto"/>
        <w:ind w:firstLine="4320"/>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委托日期：　　年 月 日</w:t>
      </w: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备注：</w:t>
      </w:r>
    </w:p>
    <w:p>
      <w:pPr>
        <w:widowControl/>
        <w:spacing w:before="100" w:beforeAutospacing="1" w:after="100" w:afterAutospacing="1" w:line="360" w:lineRule="auto"/>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委托人应在委托书中“同意”、“反对”或“弃权”意向中选择一个并打“√”，对于委托人在本授权委托书中未作具体指示的，受托人有权按自己的意愿进行表决。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F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9426832-277a-43f3-a7da-1f3b913043f8}"/>
        <w:style w:val=""/>
        <w:category>
          <w:name w:val="常规"/>
          <w:gallery w:val="placeholder"/>
        </w:category>
        <w:types>
          <w:type w:val="bbPlcHdr"/>
        </w:types>
        <w:behaviors>
          <w:behavior w:val="content"/>
        </w:behaviors>
        <w:description w:val=""/>
        <w:guid w:val="{09426832-277a-43f3-a7da-1f3b913043f8}"/>
      </w:docPartPr>
      <w:docPartBody>
        <w:p>
          <w:r>
            <w:rPr>
              <w:rStyle w:val="3"/>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character" w:styleId="3">
    <w:name w:val="Placeholder Text"/>
    <w:basedOn w:val="2"/>
    <w:semiHidden/>
    <w:uiPriority w:val="99"/>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2021-06-03T02:40:16Z</dcterms:created>
  <dc:creator>Administrator</dc:creator>
  <cp:lastModifiedBy>Administrator</cp:lastModifiedBy>
  <dcterms:modified xsi:type="dcterms:W3CDTF">2021-06-03T02:44:18Z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