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A" w:rsidRDefault="00E253DF" w:rsidP="00B63558">
      <w:pPr>
        <w:spacing w:line="360" w:lineRule="auto"/>
        <w:jc w:val="center"/>
        <w:rPr>
          <w:b/>
          <w:bCs/>
          <w:color w:val="000000"/>
          <w:sz w:val="30"/>
          <w:szCs w:val="30"/>
        </w:rPr>
      </w:pPr>
      <w:bookmarkStart w:id="0" w:name="_Toc249760023"/>
      <w:r>
        <w:rPr>
          <w:rFonts w:hint="eastAsia"/>
          <w:b/>
          <w:bCs/>
          <w:color w:val="000000"/>
          <w:sz w:val="30"/>
          <w:szCs w:val="30"/>
        </w:rPr>
        <w:t>博时安润</w:t>
      </w:r>
      <w:r>
        <w:rPr>
          <w:rFonts w:hint="eastAsia"/>
          <w:b/>
          <w:bCs/>
          <w:color w:val="000000"/>
          <w:sz w:val="30"/>
          <w:szCs w:val="30"/>
        </w:rPr>
        <w:t>18</w:t>
      </w:r>
      <w:r>
        <w:rPr>
          <w:rFonts w:hint="eastAsia"/>
          <w:b/>
          <w:bCs/>
          <w:color w:val="000000"/>
          <w:sz w:val="30"/>
          <w:szCs w:val="30"/>
        </w:rPr>
        <w:t>个月定期开放债券型证券投资基金</w:t>
      </w:r>
    </w:p>
    <w:p w:rsidR="001A7B39" w:rsidRPr="00AB7DCD" w:rsidRDefault="008568D0" w:rsidP="00B63558">
      <w:pPr>
        <w:spacing w:line="360" w:lineRule="auto"/>
        <w:jc w:val="center"/>
        <w:rPr>
          <w:b/>
          <w:bCs/>
          <w:color w:val="000000"/>
          <w:sz w:val="30"/>
          <w:szCs w:val="30"/>
        </w:rPr>
      </w:pPr>
      <w:r>
        <w:rPr>
          <w:rFonts w:hint="eastAsia"/>
          <w:b/>
          <w:bCs/>
          <w:color w:val="000000"/>
          <w:sz w:val="30"/>
          <w:szCs w:val="30"/>
        </w:rPr>
        <w:t>开放转换业务</w:t>
      </w:r>
      <w:r w:rsidR="005E24AF">
        <w:rPr>
          <w:rFonts w:hint="eastAsia"/>
          <w:b/>
          <w:bCs/>
          <w:color w:val="000000"/>
          <w:sz w:val="30"/>
          <w:szCs w:val="30"/>
        </w:rPr>
        <w:t>的</w:t>
      </w:r>
      <w:r>
        <w:rPr>
          <w:rFonts w:hint="eastAsia"/>
          <w:b/>
          <w:bCs/>
          <w:color w:val="000000"/>
          <w:sz w:val="30"/>
          <w:szCs w:val="30"/>
        </w:rPr>
        <w:t>公告</w:t>
      </w:r>
    </w:p>
    <w:p w:rsidR="001A7B39" w:rsidRPr="00AB7DCD" w:rsidRDefault="00CE7937" w:rsidP="00B63558">
      <w:pPr>
        <w:spacing w:line="360" w:lineRule="auto"/>
        <w:jc w:val="center"/>
        <w:rPr>
          <w:rFonts w:ascii="宋体" w:hAnsi="宋体"/>
          <w:b/>
          <w:sz w:val="24"/>
        </w:rPr>
      </w:pPr>
      <w:r w:rsidRPr="00AB7DCD">
        <w:rPr>
          <w:rFonts w:ascii="宋体" w:hAnsi="宋体" w:hint="eastAsia"/>
          <w:b/>
          <w:sz w:val="24"/>
        </w:rPr>
        <w:t>公告</w:t>
      </w:r>
      <w:r w:rsidRPr="00AB7DCD">
        <w:rPr>
          <w:rFonts w:ascii="宋体" w:hAnsi="宋体"/>
          <w:b/>
          <w:sz w:val="24"/>
        </w:rPr>
        <w:t>送出日期：</w:t>
      </w:r>
      <w:r w:rsidR="00E253DF">
        <w:rPr>
          <w:rFonts w:ascii="宋体" w:hAnsi="宋体"/>
          <w:b/>
          <w:sz w:val="24"/>
        </w:rPr>
        <w:t>2017年11月11日</w:t>
      </w:r>
    </w:p>
    <w:p w:rsidR="001A7B39" w:rsidRPr="00AB7DCD" w:rsidRDefault="001A7B39" w:rsidP="00B63558">
      <w:pPr>
        <w:spacing w:line="360" w:lineRule="auto"/>
        <w:jc w:val="center"/>
        <w:rPr>
          <w:color w:val="000000"/>
          <w:sz w:val="24"/>
        </w:rPr>
      </w:pPr>
    </w:p>
    <w:bookmarkEnd w:id="0"/>
    <w:p w:rsidR="00195240" w:rsidRPr="00AB7DCD" w:rsidRDefault="00F33D5C" w:rsidP="00B63558">
      <w:pPr>
        <w:pStyle w:val="30"/>
        <w:keepNext w:val="0"/>
        <w:keepLines w:val="0"/>
        <w:spacing w:before="0" w:after="0" w:line="360" w:lineRule="auto"/>
        <w:rPr>
          <w:rFonts w:ascii="宋体" w:hAnsi="宋体"/>
          <w:bCs w:val="0"/>
          <w:sz w:val="24"/>
          <w:szCs w:val="24"/>
        </w:rPr>
      </w:pPr>
      <w:r w:rsidRPr="00AB7DCD">
        <w:rPr>
          <w:rFonts w:ascii="宋体" w:hAnsi="宋体" w:hint="eastAsia"/>
          <w:bCs w:val="0"/>
          <w:sz w:val="24"/>
          <w:szCs w:val="24"/>
        </w:rPr>
        <w:t>1.</w:t>
      </w:r>
      <w:r w:rsidR="00CE7937" w:rsidRPr="00AB7DCD">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107"/>
        <w:gridCol w:w="3033"/>
      </w:tblGrid>
      <w:tr w:rsidR="00C81CE6" w:rsidRPr="00E47141" w:rsidTr="00161900">
        <w:trPr>
          <w:jc w:val="center"/>
        </w:trPr>
        <w:tc>
          <w:tcPr>
            <w:tcW w:w="3216" w:type="dxa"/>
          </w:tcPr>
          <w:p w:rsidR="00C81CE6" w:rsidRPr="007F6777" w:rsidRDefault="00C81CE6" w:rsidP="000B6525">
            <w:pPr>
              <w:rPr>
                <w:rFonts w:ascii="宋体" w:hAnsi="宋体" w:cs="Arial"/>
                <w:szCs w:val="21"/>
              </w:rPr>
            </w:pPr>
            <w:r w:rsidRPr="007F6777">
              <w:rPr>
                <w:rFonts w:ascii="宋体" w:hAnsi="宋体" w:cs="Arial"/>
                <w:szCs w:val="21"/>
              </w:rPr>
              <w:t>基金名称</w:t>
            </w:r>
          </w:p>
        </w:tc>
        <w:tc>
          <w:tcPr>
            <w:tcW w:w="6140" w:type="dxa"/>
            <w:gridSpan w:val="2"/>
          </w:tcPr>
          <w:p w:rsidR="00C81CE6" w:rsidRPr="007F6777" w:rsidRDefault="00E253DF" w:rsidP="000B6525">
            <w:pPr>
              <w:rPr>
                <w:rFonts w:ascii="宋体" w:hAnsi="宋体" w:cs="Arial"/>
                <w:szCs w:val="21"/>
              </w:rPr>
            </w:pPr>
            <w:r>
              <w:rPr>
                <w:rFonts w:ascii="宋体" w:hAnsi="宋体" w:cs="Arial"/>
                <w:szCs w:val="21"/>
              </w:rPr>
              <w:t>博时安润18个月定期开放债券型证券投资基金</w:t>
            </w:r>
          </w:p>
        </w:tc>
      </w:tr>
      <w:tr w:rsidR="00E253DF" w:rsidRPr="00E47141" w:rsidTr="00161900">
        <w:trPr>
          <w:jc w:val="center"/>
        </w:trPr>
        <w:tc>
          <w:tcPr>
            <w:tcW w:w="3216" w:type="dxa"/>
          </w:tcPr>
          <w:p w:rsidR="00E253DF" w:rsidRPr="007F6777" w:rsidRDefault="00E253DF" w:rsidP="000B6525">
            <w:pPr>
              <w:rPr>
                <w:rFonts w:ascii="宋体" w:hAnsi="宋体" w:cs="Arial"/>
                <w:szCs w:val="21"/>
              </w:rPr>
            </w:pPr>
            <w:r w:rsidRPr="007F6777">
              <w:rPr>
                <w:rFonts w:ascii="宋体" w:hAnsi="宋体" w:cs="Arial"/>
                <w:szCs w:val="21"/>
              </w:rPr>
              <w:t>基金简称</w:t>
            </w:r>
          </w:p>
        </w:tc>
        <w:tc>
          <w:tcPr>
            <w:tcW w:w="6140" w:type="dxa"/>
            <w:gridSpan w:val="2"/>
          </w:tcPr>
          <w:p w:rsidR="00E253DF" w:rsidRPr="00985833" w:rsidRDefault="00E253DF" w:rsidP="00080222">
            <w:pPr>
              <w:rPr>
                <w:rFonts w:ascii="宋体" w:hAnsi="宋体" w:cs="Arial"/>
                <w:szCs w:val="21"/>
              </w:rPr>
            </w:pPr>
            <w:r>
              <w:rPr>
                <w:rFonts w:ascii="宋体" w:hAnsi="宋体" w:cs="Arial" w:hint="eastAsia"/>
                <w:szCs w:val="21"/>
              </w:rPr>
              <w:t>博时安润18个月</w:t>
            </w:r>
          </w:p>
        </w:tc>
      </w:tr>
      <w:tr w:rsidR="00E253DF" w:rsidRPr="00E47141" w:rsidTr="00161900">
        <w:trPr>
          <w:jc w:val="center"/>
        </w:trPr>
        <w:tc>
          <w:tcPr>
            <w:tcW w:w="3216" w:type="dxa"/>
          </w:tcPr>
          <w:p w:rsidR="00E253DF" w:rsidRPr="007F6777" w:rsidRDefault="00E253DF" w:rsidP="000B6525">
            <w:pPr>
              <w:rPr>
                <w:rFonts w:ascii="宋体" w:hAnsi="宋体" w:cs="Arial"/>
                <w:szCs w:val="21"/>
              </w:rPr>
            </w:pPr>
            <w:r>
              <w:rPr>
                <w:rFonts w:ascii="宋体" w:hAnsi="宋体" w:cs="Arial"/>
                <w:szCs w:val="21"/>
              </w:rPr>
              <w:t>基金</w:t>
            </w:r>
            <w:r w:rsidRPr="007F6777">
              <w:rPr>
                <w:rFonts w:ascii="宋体" w:hAnsi="宋体" w:cs="Arial"/>
                <w:szCs w:val="21"/>
              </w:rPr>
              <w:t>代码</w:t>
            </w:r>
          </w:p>
        </w:tc>
        <w:tc>
          <w:tcPr>
            <w:tcW w:w="6140" w:type="dxa"/>
            <w:gridSpan w:val="2"/>
          </w:tcPr>
          <w:p w:rsidR="00E253DF" w:rsidRPr="00295A79" w:rsidRDefault="00E253DF" w:rsidP="00080222">
            <w:pPr>
              <w:rPr>
                <w:rFonts w:ascii="Arial" w:hAnsi="Arial" w:cs="Arial"/>
                <w:szCs w:val="21"/>
              </w:rPr>
            </w:pPr>
            <w:r>
              <w:rPr>
                <w:rFonts w:ascii="Arial" w:hAnsi="宋体" w:cs="Arial" w:hint="eastAsia"/>
                <w:szCs w:val="21"/>
              </w:rPr>
              <w:t>A</w:t>
            </w:r>
            <w:r>
              <w:rPr>
                <w:rFonts w:ascii="Arial" w:hAnsi="宋体" w:cs="Arial" w:hint="eastAsia"/>
                <w:szCs w:val="21"/>
              </w:rPr>
              <w:t>类</w:t>
            </w:r>
            <w:r w:rsidRPr="00D20170">
              <w:rPr>
                <w:rFonts w:ascii="Arial" w:hAnsi="宋体" w:cs="Arial"/>
                <w:szCs w:val="21"/>
              </w:rPr>
              <w:t>002</w:t>
            </w:r>
            <w:r>
              <w:rPr>
                <w:rFonts w:ascii="Arial" w:hAnsi="宋体" w:cs="Arial" w:hint="eastAsia"/>
                <w:szCs w:val="21"/>
              </w:rPr>
              <w:t>641</w:t>
            </w:r>
            <w:r>
              <w:rPr>
                <w:rFonts w:ascii="Arial" w:hAnsi="宋体" w:cs="Arial" w:hint="eastAsia"/>
                <w:szCs w:val="21"/>
              </w:rPr>
              <w:t>，</w:t>
            </w:r>
            <w:r>
              <w:rPr>
                <w:rFonts w:ascii="Arial" w:hAnsi="宋体" w:cs="Arial" w:hint="eastAsia"/>
                <w:szCs w:val="21"/>
              </w:rPr>
              <w:t xml:space="preserve"> C</w:t>
            </w:r>
            <w:r>
              <w:rPr>
                <w:rFonts w:ascii="Arial" w:hAnsi="宋体" w:cs="Arial" w:hint="eastAsia"/>
                <w:szCs w:val="21"/>
              </w:rPr>
              <w:t>类</w:t>
            </w:r>
            <w:r>
              <w:rPr>
                <w:rFonts w:ascii="Arial" w:hAnsi="宋体" w:cs="Arial" w:hint="eastAsia"/>
                <w:szCs w:val="21"/>
              </w:rPr>
              <w:t>002642</w:t>
            </w:r>
          </w:p>
        </w:tc>
      </w:tr>
      <w:tr w:rsidR="00C81CE6" w:rsidRPr="00E47141" w:rsidTr="00161900">
        <w:trPr>
          <w:jc w:val="center"/>
        </w:trPr>
        <w:tc>
          <w:tcPr>
            <w:tcW w:w="3216" w:type="dxa"/>
          </w:tcPr>
          <w:p w:rsidR="00C81CE6" w:rsidRPr="007F6777" w:rsidRDefault="00C81CE6" w:rsidP="000B6525">
            <w:pPr>
              <w:rPr>
                <w:rFonts w:ascii="宋体" w:hAnsi="宋体" w:cs="Arial"/>
                <w:szCs w:val="21"/>
              </w:rPr>
            </w:pPr>
            <w:r w:rsidRPr="007F6777">
              <w:rPr>
                <w:rFonts w:ascii="宋体" w:hAnsi="宋体" w:cs="Arial"/>
                <w:szCs w:val="21"/>
              </w:rPr>
              <w:t>基金运作方式</w:t>
            </w:r>
          </w:p>
        </w:tc>
        <w:tc>
          <w:tcPr>
            <w:tcW w:w="6140" w:type="dxa"/>
            <w:gridSpan w:val="2"/>
          </w:tcPr>
          <w:p w:rsidR="00C81CE6" w:rsidRPr="00C47AF0" w:rsidRDefault="00C81CE6" w:rsidP="000B6525">
            <w:pPr>
              <w:rPr>
                <w:rFonts w:ascii="宋体" w:hAnsi="宋体" w:cs="Arial"/>
                <w:szCs w:val="21"/>
              </w:rPr>
            </w:pPr>
            <w:r w:rsidRPr="00C47AF0">
              <w:rPr>
                <w:rFonts w:ascii="宋体" w:hAnsi="宋体" w:cs="Arial"/>
                <w:szCs w:val="21"/>
              </w:rPr>
              <w:t>契约型基金。本基金以定期开放的方式运作。</w:t>
            </w:r>
          </w:p>
        </w:tc>
      </w:tr>
      <w:tr w:rsidR="00E253DF" w:rsidRPr="00E47141" w:rsidTr="00161900">
        <w:trPr>
          <w:jc w:val="center"/>
        </w:trPr>
        <w:tc>
          <w:tcPr>
            <w:tcW w:w="3216" w:type="dxa"/>
          </w:tcPr>
          <w:p w:rsidR="00E253DF" w:rsidRPr="007F6777" w:rsidRDefault="00E253DF" w:rsidP="000B6525">
            <w:pPr>
              <w:rPr>
                <w:rFonts w:ascii="宋体" w:hAnsi="宋体" w:cs="Arial"/>
                <w:szCs w:val="21"/>
              </w:rPr>
            </w:pPr>
            <w:r w:rsidRPr="007F6777">
              <w:rPr>
                <w:rFonts w:ascii="宋体" w:hAnsi="宋体" w:cs="Arial"/>
                <w:szCs w:val="21"/>
              </w:rPr>
              <w:t>基金合同生效日</w:t>
            </w:r>
          </w:p>
        </w:tc>
        <w:tc>
          <w:tcPr>
            <w:tcW w:w="6140" w:type="dxa"/>
            <w:gridSpan w:val="2"/>
          </w:tcPr>
          <w:p w:rsidR="00E253DF" w:rsidRPr="00EE3B43" w:rsidRDefault="00E253DF" w:rsidP="00080222">
            <w:pPr>
              <w:rPr>
                <w:rFonts w:ascii="宋体" w:hAnsi="宋体" w:cs="Arial"/>
                <w:szCs w:val="21"/>
              </w:rPr>
            </w:pPr>
            <w:r w:rsidRPr="00EE3B43">
              <w:rPr>
                <w:rFonts w:ascii="宋体" w:hAnsi="宋体" w:cs="Arial"/>
                <w:szCs w:val="21"/>
              </w:rPr>
              <w:t>2016年5月20日</w:t>
            </w:r>
          </w:p>
        </w:tc>
      </w:tr>
      <w:tr w:rsidR="00E253DF" w:rsidRPr="00E47141" w:rsidTr="00161900">
        <w:trPr>
          <w:jc w:val="center"/>
        </w:trPr>
        <w:tc>
          <w:tcPr>
            <w:tcW w:w="3216" w:type="dxa"/>
          </w:tcPr>
          <w:p w:rsidR="00E253DF" w:rsidRPr="007F6777" w:rsidRDefault="00E253DF" w:rsidP="000B6525">
            <w:pPr>
              <w:rPr>
                <w:rFonts w:ascii="宋体" w:hAnsi="宋体" w:cs="Arial"/>
                <w:szCs w:val="21"/>
              </w:rPr>
            </w:pPr>
            <w:r w:rsidRPr="007F6777">
              <w:rPr>
                <w:rFonts w:ascii="宋体" w:hAnsi="宋体" w:cs="Arial"/>
                <w:szCs w:val="21"/>
              </w:rPr>
              <w:t>基金管理人名称</w:t>
            </w:r>
          </w:p>
        </w:tc>
        <w:tc>
          <w:tcPr>
            <w:tcW w:w="6140" w:type="dxa"/>
            <w:gridSpan w:val="2"/>
          </w:tcPr>
          <w:p w:rsidR="00E253DF" w:rsidRPr="00C47AF0" w:rsidRDefault="00E253DF" w:rsidP="000B6525">
            <w:pPr>
              <w:tabs>
                <w:tab w:val="center" w:pos="3049"/>
              </w:tabs>
              <w:rPr>
                <w:rFonts w:ascii="宋体" w:hAnsi="宋体" w:cs="Arial"/>
                <w:szCs w:val="21"/>
              </w:rPr>
            </w:pPr>
            <w:r w:rsidRPr="00C47AF0">
              <w:rPr>
                <w:rFonts w:ascii="宋体" w:hAnsi="宋体" w:cs="Arial"/>
                <w:szCs w:val="21"/>
              </w:rPr>
              <w:t>博时基金管理有限公司</w:t>
            </w:r>
          </w:p>
        </w:tc>
      </w:tr>
      <w:tr w:rsidR="00E253DF" w:rsidRPr="00E47141" w:rsidTr="00161900">
        <w:trPr>
          <w:jc w:val="center"/>
        </w:trPr>
        <w:tc>
          <w:tcPr>
            <w:tcW w:w="3216" w:type="dxa"/>
          </w:tcPr>
          <w:p w:rsidR="00E253DF" w:rsidRPr="007F6777" w:rsidRDefault="00E253DF" w:rsidP="000B6525">
            <w:pPr>
              <w:rPr>
                <w:rFonts w:ascii="宋体" w:hAnsi="宋体" w:cs="Arial"/>
                <w:szCs w:val="21"/>
              </w:rPr>
            </w:pPr>
            <w:r w:rsidRPr="007F6777">
              <w:rPr>
                <w:rFonts w:ascii="宋体" w:hAnsi="宋体" w:cs="Arial"/>
                <w:szCs w:val="21"/>
              </w:rPr>
              <w:t>基金托管人名称</w:t>
            </w:r>
          </w:p>
        </w:tc>
        <w:tc>
          <w:tcPr>
            <w:tcW w:w="6140" w:type="dxa"/>
            <w:gridSpan w:val="2"/>
          </w:tcPr>
          <w:p w:rsidR="00E253DF" w:rsidRPr="00EE3B43" w:rsidRDefault="00E253DF" w:rsidP="00080222">
            <w:pPr>
              <w:rPr>
                <w:rFonts w:ascii="宋体" w:hAnsi="宋体" w:cs="Arial"/>
                <w:szCs w:val="21"/>
              </w:rPr>
            </w:pPr>
            <w:r w:rsidRPr="00EE3B43">
              <w:rPr>
                <w:rFonts w:ascii="宋体" w:hAnsi="宋体" w:cs="Arial" w:hint="eastAsia"/>
                <w:szCs w:val="21"/>
              </w:rPr>
              <w:t>中国民生银行股份有限公司</w:t>
            </w:r>
          </w:p>
        </w:tc>
      </w:tr>
      <w:tr w:rsidR="00E253DF" w:rsidRPr="00E47141" w:rsidTr="00161900">
        <w:trPr>
          <w:jc w:val="center"/>
        </w:trPr>
        <w:tc>
          <w:tcPr>
            <w:tcW w:w="3216" w:type="dxa"/>
          </w:tcPr>
          <w:p w:rsidR="00E253DF" w:rsidRPr="007F6777" w:rsidRDefault="00E253DF" w:rsidP="000B6525">
            <w:pPr>
              <w:rPr>
                <w:rFonts w:ascii="宋体" w:hAnsi="宋体" w:cs="Arial"/>
                <w:szCs w:val="21"/>
              </w:rPr>
            </w:pPr>
            <w:r w:rsidRPr="007F6777">
              <w:rPr>
                <w:rFonts w:ascii="宋体" w:hAnsi="宋体" w:cs="Arial"/>
                <w:szCs w:val="21"/>
              </w:rPr>
              <w:t>基金注册登记机构名称</w:t>
            </w:r>
          </w:p>
        </w:tc>
        <w:tc>
          <w:tcPr>
            <w:tcW w:w="6140" w:type="dxa"/>
            <w:gridSpan w:val="2"/>
          </w:tcPr>
          <w:p w:rsidR="00E253DF" w:rsidRPr="00C47AF0" w:rsidRDefault="00E253DF" w:rsidP="000B6525">
            <w:pPr>
              <w:rPr>
                <w:rFonts w:ascii="宋体" w:hAnsi="宋体" w:cs="Arial"/>
                <w:szCs w:val="21"/>
              </w:rPr>
            </w:pPr>
            <w:r w:rsidRPr="00C47AF0">
              <w:rPr>
                <w:rFonts w:ascii="宋体" w:hAnsi="宋体" w:cs="Arial"/>
                <w:szCs w:val="21"/>
              </w:rPr>
              <w:t>博时基金管理有限公司</w:t>
            </w:r>
          </w:p>
        </w:tc>
      </w:tr>
      <w:tr w:rsidR="00E253DF" w:rsidRPr="00E47141" w:rsidTr="00161900">
        <w:trPr>
          <w:jc w:val="center"/>
        </w:trPr>
        <w:tc>
          <w:tcPr>
            <w:tcW w:w="3216" w:type="dxa"/>
          </w:tcPr>
          <w:p w:rsidR="00E253DF" w:rsidRPr="007F6777" w:rsidRDefault="00E253DF" w:rsidP="000B6525">
            <w:pPr>
              <w:rPr>
                <w:rFonts w:ascii="宋体" w:hAnsi="宋体" w:cs="Arial"/>
                <w:szCs w:val="21"/>
                <w:highlight w:val="yellow"/>
              </w:rPr>
            </w:pPr>
            <w:r w:rsidRPr="00C47AF0">
              <w:rPr>
                <w:rFonts w:ascii="宋体" w:hAnsi="宋体" w:cs="Arial"/>
                <w:szCs w:val="21"/>
              </w:rPr>
              <w:t>公告依据</w:t>
            </w:r>
          </w:p>
        </w:tc>
        <w:tc>
          <w:tcPr>
            <w:tcW w:w="6140" w:type="dxa"/>
            <w:gridSpan w:val="2"/>
          </w:tcPr>
          <w:p w:rsidR="00E253DF" w:rsidRPr="00C47AF0" w:rsidRDefault="00E253DF" w:rsidP="000B6525">
            <w:pPr>
              <w:rPr>
                <w:rFonts w:ascii="宋体" w:hAnsi="宋体" w:cs="Arial"/>
                <w:szCs w:val="21"/>
              </w:rPr>
            </w:pPr>
            <w:r w:rsidRPr="00C47AF0">
              <w:rPr>
                <w:rFonts w:ascii="宋体" w:hAnsi="宋体" w:cs="Arial"/>
                <w:szCs w:val="21"/>
              </w:rPr>
              <w:t>《中华人民共和国证券投资基金法》、《证券投资基金运作管理办法》等法律法规以及《</w:t>
            </w:r>
            <w:r>
              <w:rPr>
                <w:rFonts w:ascii="宋体" w:hAnsi="宋体" w:cs="Arial"/>
                <w:szCs w:val="21"/>
              </w:rPr>
              <w:t>博时安润18个月定期开放债券型证券投资基金</w:t>
            </w:r>
            <w:r w:rsidRPr="00C47AF0">
              <w:rPr>
                <w:rFonts w:ascii="宋体" w:hAnsi="宋体" w:cs="Arial"/>
                <w:szCs w:val="21"/>
              </w:rPr>
              <w:t>基金合同》及《</w:t>
            </w:r>
            <w:r>
              <w:rPr>
                <w:rFonts w:ascii="宋体" w:hAnsi="宋体" w:cs="Arial"/>
                <w:szCs w:val="21"/>
              </w:rPr>
              <w:t>博时安润18个月定期开放债券型证券投资基金</w:t>
            </w:r>
            <w:r w:rsidRPr="00C47AF0">
              <w:rPr>
                <w:rFonts w:ascii="宋体" w:hAnsi="宋体" w:cs="Arial"/>
                <w:szCs w:val="21"/>
              </w:rPr>
              <w:t>招募说明书》</w:t>
            </w:r>
          </w:p>
        </w:tc>
      </w:tr>
      <w:tr w:rsidR="00E253DF" w:rsidRPr="00E47141" w:rsidTr="00161900">
        <w:trPr>
          <w:jc w:val="center"/>
        </w:trPr>
        <w:tc>
          <w:tcPr>
            <w:tcW w:w="3216" w:type="dxa"/>
          </w:tcPr>
          <w:p w:rsidR="00E253DF" w:rsidRPr="007F6777" w:rsidRDefault="00E253DF" w:rsidP="00155413">
            <w:pPr>
              <w:rPr>
                <w:rFonts w:ascii="宋体" w:hAnsi="宋体" w:cs="Arial"/>
                <w:szCs w:val="21"/>
              </w:rPr>
            </w:pPr>
            <w:r>
              <w:rPr>
                <w:rFonts w:ascii="宋体" w:hAnsi="宋体" w:cs="Arial" w:hint="eastAsia"/>
                <w:szCs w:val="21"/>
              </w:rPr>
              <w:t>转换转入</w:t>
            </w:r>
            <w:r w:rsidRPr="007F6777">
              <w:rPr>
                <w:rFonts w:ascii="宋体" w:hAnsi="宋体" w:cs="Arial"/>
                <w:szCs w:val="21"/>
              </w:rPr>
              <w:t>起始日</w:t>
            </w:r>
          </w:p>
        </w:tc>
        <w:tc>
          <w:tcPr>
            <w:tcW w:w="6140" w:type="dxa"/>
            <w:gridSpan w:val="2"/>
          </w:tcPr>
          <w:p w:rsidR="00E253DF" w:rsidRPr="007F6777" w:rsidRDefault="00E253DF" w:rsidP="000B6525">
            <w:pPr>
              <w:rPr>
                <w:rFonts w:ascii="宋体" w:hAnsi="宋体" w:cs="Arial"/>
                <w:szCs w:val="21"/>
              </w:rPr>
            </w:pPr>
            <w:r>
              <w:rPr>
                <w:rFonts w:ascii="宋体" w:hAnsi="宋体" w:cs="Arial"/>
                <w:szCs w:val="21"/>
              </w:rPr>
              <w:t>2017年11月21日</w:t>
            </w:r>
          </w:p>
        </w:tc>
      </w:tr>
      <w:tr w:rsidR="00E253DF" w:rsidRPr="00E47141" w:rsidTr="00161900">
        <w:trPr>
          <w:jc w:val="center"/>
        </w:trPr>
        <w:tc>
          <w:tcPr>
            <w:tcW w:w="3216" w:type="dxa"/>
          </w:tcPr>
          <w:p w:rsidR="00E253DF" w:rsidRPr="007F6777" w:rsidRDefault="00E253DF" w:rsidP="00155413">
            <w:pPr>
              <w:rPr>
                <w:rFonts w:ascii="宋体" w:hAnsi="宋体" w:cs="Arial"/>
                <w:szCs w:val="21"/>
              </w:rPr>
            </w:pPr>
            <w:r>
              <w:rPr>
                <w:rFonts w:ascii="宋体" w:hAnsi="宋体" w:cs="Arial" w:hint="eastAsia"/>
                <w:szCs w:val="21"/>
              </w:rPr>
              <w:t>转换转出</w:t>
            </w:r>
            <w:r w:rsidRPr="007F6777">
              <w:rPr>
                <w:rFonts w:ascii="宋体" w:hAnsi="宋体" w:cs="Arial"/>
                <w:szCs w:val="21"/>
              </w:rPr>
              <w:t>起始日</w:t>
            </w:r>
          </w:p>
        </w:tc>
        <w:tc>
          <w:tcPr>
            <w:tcW w:w="6140" w:type="dxa"/>
            <w:gridSpan w:val="2"/>
          </w:tcPr>
          <w:p w:rsidR="00E253DF" w:rsidRPr="007F6777" w:rsidRDefault="00E253DF" w:rsidP="000B6525">
            <w:pPr>
              <w:rPr>
                <w:rFonts w:ascii="宋体" w:hAnsi="宋体" w:cs="Arial"/>
                <w:szCs w:val="21"/>
              </w:rPr>
            </w:pPr>
            <w:r>
              <w:rPr>
                <w:rFonts w:ascii="宋体" w:hAnsi="宋体" w:cs="Arial"/>
                <w:szCs w:val="21"/>
              </w:rPr>
              <w:t>2017年11月21日</w:t>
            </w:r>
          </w:p>
        </w:tc>
      </w:tr>
      <w:tr w:rsidR="00E253DF" w:rsidRPr="00E253DF" w:rsidTr="00EF664D">
        <w:trPr>
          <w:jc w:val="center"/>
        </w:trPr>
        <w:tc>
          <w:tcPr>
            <w:tcW w:w="3216" w:type="dxa"/>
          </w:tcPr>
          <w:p w:rsidR="00E253DF" w:rsidRPr="00E253DF" w:rsidRDefault="00E253DF" w:rsidP="00EF664D">
            <w:pPr>
              <w:rPr>
                <w:rFonts w:ascii="Arial" w:hAnsi="宋体" w:cs="Arial"/>
              </w:rPr>
            </w:pPr>
            <w:r w:rsidRPr="00E253DF">
              <w:rPr>
                <w:rFonts w:ascii="Arial" w:hAnsi="宋体" w:cs="Arial"/>
              </w:rPr>
              <w:t>下属分级基金的基金简称</w:t>
            </w:r>
            <w:r w:rsidRPr="00E253DF">
              <w:rPr>
                <w:rFonts w:ascii="Arial" w:hAnsi="宋体" w:cs="Arial"/>
              </w:rPr>
              <w:t xml:space="preserve"> </w:t>
            </w:r>
          </w:p>
        </w:tc>
        <w:tc>
          <w:tcPr>
            <w:tcW w:w="3107" w:type="dxa"/>
          </w:tcPr>
          <w:p w:rsidR="00E253DF" w:rsidRPr="00E253DF" w:rsidRDefault="00E253DF" w:rsidP="00080222">
            <w:pPr>
              <w:rPr>
                <w:rFonts w:ascii="Arial" w:hAnsi="宋体" w:cs="Arial"/>
              </w:rPr>
            </w:pPr>
            <w:r w:rsidRPr="00E253DF">
              <w:rPr>
                <w:rFonts w:ascii="宋体" w:hAnsi="宋体" w:cs="Arial" w:hint="eastAsia"/>
                <w:szCs w:val="21"/>
              </w:rPr>
              <w:t>博时安润18个月A</w:t>
            </w:r>
          </w:p>
        </w:tc>
        <w:tc>
          <w:tcPr>
            <w:tcW w:w="3033" w:type="dxa"/>
          </w:tcPr>
          <w:p w:rsidR="00E253DF" w:rsidRPr="00E253DF" w:rsidRDefault="00E253DF" w:rsidP="00080222">
            <w:pPr>
              <w:rPr>
                <w:rFonts w:ascii="Arial" w:hAnsi="宋体" w:cs="Arial"/>
              </w:rPr>
            </w:pPr>
            <w:r w:rsidRPr="00E253DF">
              <w:rPr>
                <w:rFonts w:ascii="宋体" w:hAnsi="宋体" w:cs="Arial" w:hint="eastAsia"/>
                <w:szCs w:val="21"/>
              </w:rPr>
              <w:t>博时安润18个月C</w:t>
            </w:r>
          </w:p>
        </w:tc>
      </w:tr>
      <w:tr w:rsidR="00E253DF" w:rsidRPr="00E253DF" w:rsidTr="00EF664D">
        <w:trPr>
          <w:jc w:val="center"/>
        </w:trPr>
        <w:tc>
          <w:tcPr>
            <w:tcW w:w="3216" w:type="dxa"/>
          </w:tcPr>
          <w:p w:rsidR="00E253DF" w:rsidRPr="00E253DF" w:rsidRDefault="00E253DF" w:rsidP="00EF664D">
            <w:pPr>
              <w:rPr>
                <w:rFonts w:ascii="Arial" w:hAnsi="宋体" w:cs="Arial"/>
              </w:rPr>
            </w:pPr>
            <w:r w:rsidRPr="00E253DF">
              <w:rPr>
                <w:rFonts w:ascii="Arial" w:hAnsi="宋体" w:cs="Arial"/>
              </w:rPr>
              <w:t>下属分级基金的交易代码</w:t>
            </w:r>
          </w:p>
        </w:tc>
        <w:tc>
          <w:tcPr>
            <w:tcW w:w="3107" w:type="dxa"/>
          </w:tcPr>
          <w:p w:rsidR="00E253DF" w:rsidRPr="00E253DF" w:rsidRDefault="00E253DF" w:rsidP="00080222">
            <w:pPr>
              <w:rPr>
                <w:rFonts w:ascii="Arial" w:hAnsi="宋体" w:cs="Arial"/>
              </w:rPr>
            </w:pPr>
            <w:r w:rsidRPr="00E253DF">
              <w:rPr>
                <w:rFonts w:ascii="Arial" w:hAnsi="Arial"/>
              </w:rPr>
              <w:t>002641</w:t>
            </w:r>
          </w:p>
        </w:tc>
        <w:tc>
          <w:tcPr>
            <w:tcW w:w="3033" w:type="dxa"/>
          </w:tcPr>
          <w:p w:rsidR="00E253DF" w:rsidRPr="00E253DF" w:rsidRDefault="00E253DF" w:rsidP="00080222">
            <w:pPr>
              <w:rPr>
                <w:rFonts w:ascii="Arial" w:hAnsi="宋体" w:cs="Arial"/>
              </w:rPr>
            </w:pPr>
            <w:r w:rsidRPr="00E253DF">
              <w:rPr>
                <w:rFonts w:ascii="Arial" w:hAnsi="Arial"/>
              </w:rPr>
              <w:t>002642</w:t>
            </w:r>
          </w:p>
        </w:tc>
      </w:tr>
      <w:tr w:rsidR="00E253DF" w:rsidRPr="00B4471C" w:rsidTr="00EF664D">
        <w:trPr>
          <w:jc w:val="center"/>
        </w:trPr>
        <w:tc>
          <w:tcPr>
            <w:tcW w:w="3216" w:type="dxa"/>
          </w:tcPr>
          <w:p w:rsidR="00E253DF" w:rsidRPr="00E253DF" w:rsidRDefault="00E253DF" w:rsidP="00155413">
            <w:pPr>
              <w:rPr>
                <w:rFonts w:ascii="Arial" w:hAnsi="宋体" w:cs="Arial"/>
              </w:rPr>
            </w:pPr>
            <w:r w:rsidRPr="00E253DF">
              <w:rPr>
                <w:rFonts w:ascii="Arial" w:hAnsi="宋体" w:cs="Arial"/>
              </w:rPr>
              <w:t>该分级基金是否</w:t>
            </w:r>
            <w:r w:rsidRPr="00E253DF">
              <w:rPr>
                <w:rFonts w:ascii="Arial" w:hAnsi="宋体" w:cs="Arial" w:hint="eastAsia"/>
              </w:rPr>
              <w:t>开放转换业务</w:t>
            </w:r>
          </w:p>
        </w:tc>
        <w:tc>
          <w:tcPr>
            <w:tcW w:w="3107" w:type="dxa"/>
          </w:tcPr>
          <w:p w:rsidR="00E253DF" w:rsidRPr="00E253DF" w:rsidRDefault="00E253DF" w:rsidP="00EF664D">
            <w:pPr>
              <w:rPr>
                <w:rFonts w:ascii="Arial" w:hAnsi="宋体" w:cs="Arial"/>
              </w:rPr>
            </w:pPr>
            <w:r w:rsidRPr="00E253DF">
              <w:rPr>
                <w:rFonts w:ascii="Arial" w:hAnsi="宋体" w:cs="Arial" w:hint="eastAsia"/>
              </w:rPr>
              <w:t>是</w:t>
            </w:r>
          </w:p>
        </w:tc>
        <w:tc>
          <w:tcPr>
            <w:tcW w:w="3033" w:type="dxa"/>
          </w:tcPr>
          <w:p w:rsidR="00E253DF" w:rsidRPr="00E253DF" w:rsidRDefault="00E253DF" w:rsidP="00EF664D">
            <w:pPr>
              <w:rPr>
                <w:rFonts w:ascii="Arial" w:hAnsi="宋体" w:cs="Arial"/>
              </w:rPr>
            </w:pPr>
            <w:r w:rsidRPr="00E253DF">
              <w:rPr>
                <w:rFonts w:ascii="Arial" w:hAnsi="宋体" w:cs="Arial" w:hint="eastAsia"/>
              </w:rPr>
              <w:t>是</w:t>
            </w:r>
          </w:p>
        </w:tc>
      </w:tr>
    </w:tbl>
    <w:p w:rsidR="009215EA" w:rsidRPr="00AB7DCD" w:rsidRDefault="009215EA" w:rsidP="00B63558">
      <w:pPr>
        <w:pStyle w:val="30"/>
        <w:keepNext w:val="0"/>
        <w:keepLines w:val="0"/>
        <w:spacing w:before="0" w:after="0" w:line="360" w:lineRule="auto"/>
        <w:rPr>
          <w:rFonts w:ascii="宋体" w:hAnsi="宋体"/>
          <w:bCs w:val="0"/>
          <w:sz w:val="24"/>
          <w:szCs w:val="24"/>
        </w:rPr>
      </w:pPr>
    </w:p>
    <w:p w:rsidR="00341782" w:rsidRDefault="00341782" w:rsidP="00B63558">
      <w:pPr>
        <w:pStyle w:val="30"/>
        <w:keepNext w:val="0"/>
        <w:keepLines w:val="0"/>
        <w:spacing w:before="0" w:after="0" w:line="360" w:lineRule="auto"/>
        <w:rPr>
          <w:rFonts w:ascii="宋体" w:hAnsi="宋体"/>
          <w:bCs w:val="0"/>
          <w:sz w:val="24"/>
          <w:szCs w:val="24"/>
        </w:rPr>
      </w:pPr>
      <w:r w:rsidRPr="004B3B29">
        <w:rPr>
          <w:rFonts w:ascii="Arial" w:hAnsi="Arial" w:cs="Arial"/>
          <w:bCs w:val="0"/>
          <w:sz w:val="21"/>
          <w:szCs w:val="21"/>
        </w:rPr>
        <w:t>2</w:t>
      </w:r>
      <w:r>
        <w:rPr>
          <w:rFonts w:ascii="Arial" w:hAnsi="Arial" w:cs="Arial" w:hint="eastAsia"/>
          <w:bCs w:val="0"/>
          <w:sz w:val="21"/>
          <w:szCs w:val="21"/>
        </w:rPr>
        <w:t>、</w:t>
      </w:r>
      <w:r w:rsidRPr="004B3B29">
        <w:rPr>
          <w:rFonts w:ascii="Arial" w:hAnsi="宋体" w:cs="Arial"/>
          <w:bCs w:val="0"/>
          <w:sz w:val="21"/>
          <w:szCs w:val="21"/>
        </w:rPr>
        <w:t>转换业务的办理时间</w:t>
      </w:r>
    </w:p>
    <w:p w:rsidR="00341782" w:rsidRPr="00E253DF" w:rsidRDefault="00341782" w:rsidP="00294C52">
      <w:pPr>
        <w:adjustRightInd w:val="0"/>
        <w:snapToGrid w:val="0"/>
        <w:spacing w:line="360" w:lineRule="auto"/>
        <w:ind w:firstLineChars="200" w:firstLine="420"/>
        <w:rPr>
          <w:rFonts w:ascii="Arial" w:hAnsi="Arial"/>
          <w:szCs w:val="21"/>
        </w:rPr>
      </w:pPr>
      <w:r w:rsidRPr="00E253DF">
        <w:rPr>
          <w:rFonts w:ascii="Arial" w:hAnsi="Arial" w:hint="eastAsia"/>
          <w:szCs w:val="21"/>
        </w:rPr>
        <w:t>（</w:t>
      </w:r>
      <w:r w:rsidRPr="00E253DF">
        <w:rPr>
          <w:rFonts w:ascii="Arial" w:hAnsi="Arial" w:hint="eastAsia"/>
          <w:szCs w:val="21"/>
        </w:rPr>
        <w:t>1</w:t>
      </w:r>
      <w:r w:rsidRPr="00E253DF">
        <w:rPr>
          <w:rFonts w:ascii="Arial" w:hAnsi="Arial" w:hint="eastAsia"/>
          <w:szCs w:val="21"/>
        </w:rPr>
        <w:t>）开放日</w:t>
      </w:r>
    </w:p>
    <w:p w:rsidR="00341782" w:rsidRPr="00E253DF" w:rsidRDefault="00341782" w:rsidP="00294C52">
      <w:pPr>
        <w:adjustRightInd w:val="0"/>
        <w:snapToGrid w:val="0"/>
        <w:spacing w:line="360" w:lineRule="auto"/>
        <w:ind w:firstLineChars="200" w:firstLine="420"/>
        <w:rPr>
          <w:rFonts w:ascii="Arial" w:hAnsi="Arial"/>
          <w:szCs w:val="21"/>
        </w:rPr>
      </w:pPr>
      <w:r w:rsidRPr="00E253DF">
        <w:rPr>
          <w:rFonts w:ascii="Arial" w:hAnsi="Arial"/>
          <w:szCs w:val="21"/>
        </w:rPr>
        <w:t>根据本基金《基金合同》、《招募说明书》的规定，本基金办理</w:t>
      </w:r>
      <w:r w:rsidRPr="00E253DF">
        <w:rPr>
          <w:rFonts w:ascii="Arial" w:hAnsi="Arial" w:hint="eastAsia"/>
          <w:szCs w:val="21"/>
        </w:rPr>
        <w:t>转换</w:t>
      </w:r>
      <w:r w:rsidRPr="00E253DF">
        <w:rPr>
          <w:rFonts w:ascii="Arial" w:hAnsi="Arial"/>
          <w:szCs w:val="21"/>
        </w:rPr>
        <w:t>业务的开放期为本基金封闭期结束之后</w:t>
      </w:r>
      <w:r w:rsidR="00C81CE6" w:rsidRPr="00E253DF">
        <w:rPr>
          <w:rFonts w:ascii="Arial" w:hAnsi="Arial" w:hint="eastAsia"/>
          <w:szCs w:val="21"/>
        </w:rPr>
        <w:t>第一个工作日起（含该日）五至二十个工作日的</w:t>
      </w:r>
      <w:r w:rsidRPr="00E253DF">
        <w:rPr>
          <w:rFonts w:ascii="Arial" w:hAnsi="Arial"/>
          <w:szCs w:val="21"/>
        </w:rPr>
        <w:t>期间</w:t>
      </w:r>
      <w:r w:rsidRPr="00E253DF">
        <w:rPr>
          <w:rFonts w:ascii="Arial" w:hAnsi="Arial" w:hint="eastAsia"/>
          <w:szCs w:val="21"/>
        </w:rPr>
        <w:t>，</w:t>
      </w:r>
      <w:r w:rsidR="003611CD" w:rsidRPr="00E253DF">
        <w:rPr>
          <w:rFonts w:ascii="Arial" w:hAnsi="Arial" w:hint="eastAsia"/>
          <w:szCs w:val="21"/>
        </w:rPr>
        <w:t>本次开放期为</w:t>
      </w:r>
      <w:r w:rsidR="00E253DF" w:rsidRPr="00E253DF">
        <w:rPr>
          <w:rFonts w:ascii="Arial" w:hAnsi="Arial" w:hint="eastAsia"/>
          <w:szCs w:val="21"/>
        </w:rPr>
        <w:t>2017</w:t>
      </w:r>
      <w:r w:rsidR="00E253DF" w:rsidRPr="00E253DF">
        <w:rPr>
          <w:rFonts w:ascii="Arial" w:hAnsi="Arial" w:hint="eastAsia"/>
          <w:szCs w:val="21"/>
        </w:rPr>
        <w:t>年</w:t>
      </w:r>
      <w:r w:rsidR="00E253DF" w:rsidRPr="00E253DF">
        <w:rPr>
          <w:rFonts w:ascii="Arial" w:hAnsi="Arial" w:hint="eastAsia"/>
          <w:szCs w:val="21"/>
        </w:rPr>
        <w:t>11</w:t>
      </w:r>
      <w:r w:rsidR="00E253DF" w:rsidRPr="00E253DF">
        <w:rPr>
          <w:rFonts w:ascii="Arial" w:hAnsi="Arial" w:hint="eastAsia"/>
          <w:szCs w:val="21"/>
        </w:rPr>
        <w:t>月</w:t>
      </w:r>
      <w:r w:rsidR="00E253DF" w:rsidRPr="00E253DF">
        <w:rPr>
          <w:rFonts w:ascii="Arial" w:hAnsi="Arial" w:hint="eastAsia"/>
          <w:szCs w:val="21"/>
        </w:rPr>
        <w:t>21</w:t>
      </w:r>
      <w:r w:rsidR="00E253DF" w:rsidRPr="00E253DF">
        <w:rPr>
          <w:rFonts w:ascii="Arial" w:hAnsi="Arial" w:hint="eastAsia"/>
          <w:szCs w:val="21"/>
        </w:rPr>
        <w:t>日</w:t>
      </w:r>
      <w:r w:rsidR="00C81CE6" w:rsidRPr="00E253DF">
        <w:rPr>
          <w:rFonts w:ascii="Arial" w:hAnsi="Arial" w:hint="eastAsia"/>
          <w:szCs w:val="21"/>
        </w:rPr>
        <w:t>至</w:t>
      </w:r>
      <w:r w:rsidR="00E253DF" w:rsidRPr="00E253DF">
        <w:rPr>
          <w:rFonts w:ascii="Arial" w:hAnsi="Arial" w:hint="eastAsia"/>
          <w:szCs w:val="21"/>
        </w:rPr>
        <w:t>2017</w:t>
      </w:r>
      <w:r w:rsidR="00E253DF" w:rsidRPr="00E253DF">
        <w:rPr>
          <w:rFonts w:ascii="Arial" w:hAnsi="Arial" w:hint="eastAsia"/>
          <w:szCs w:val="21"/>
        </w:rPr>
        <w:t>年</w:t>
      </w:r>
      <w:r w:rsidR="00E253DF" w:rsidRPr="00E253DF">
        <w:rPr>
          <w:rFonts w:ascii="Arial" w:hAnsi="Arial" w:hint="eastAsia"/>
          <w:szCs w:val="21"/>
        </w:rPr>
        <w:t>11</w:t>
      </w:r>
      <w:r w:rsidR="00E253DF" w:rsidRPr="00E253DF">
        <w:rPr>
          <w:rFonts w:ascii="Arial" w:hAnsi="Arial" w:hint="eastAsia"/>
          <w:szCs w:val="21"/>
        </w:rPr>
        <w:t>月</w:t>
      </w:r>
      <w:r w:rsidR="00E253DF" w:rsidRPr="00E253DF">
        <w:rPr>
          <w:rFonts w:ascii="Arial" w:hAnsi="Arial" w:hint="eastAsia"/>
          <w:szCs w:val="21"/>
        </w:rPr>
        <w:t>30</w:t>
      </w:r>
      <w:r w:rsidR="00E253DF" w:rsidRPr="00E253DF">
        <w:rPr>
          <w:rFonts w:ascii="Arial" w:hAnsi="Arial" w:hint="eastAsia"/>
          <w:szCs w:val="21"/>
        </w:rPr>
        <w:t>日</w:t>
      </w:r>
      <w:r w:rsidR="00C81CE6" w:rsidRPr="00E253DF">
        <w:rPr>
          <w:rFonts w:ascii="Arial" w:hAnsi="Arial" w:hint="eastAsia"/>
          <w:szCs w:val="21"/>
        </w:rPr>
        <w:t>，共</w:t>
      </w:r>
      <w:r w:rsidR="00E253DF" w:rsidRPr="00E253DF">
        <w:rPr>
          <w:rFonts w:ascii="Arial" w:hAnsi="Arial" w:hint="eastAsia"/>
          <w:szCs w:val="21"/>
        </w:rPr>
        <w:t>八</w:t>
      </w:r>
      <w:r w:rsidR="00C81CE6" w:rsidRPr="00E253DF">
        <w:rPr>
          <w:rFonts w:ascii="Arial" w:hAnsi="Arial" w:hint="eastAsia"/>
          <w:szCs w:val="21"/>
        </w:rPr>
        <w:t>个工作日</w:t>
      </w:r>
      <w:r w:rsidRPr="00E253DF">
        <w:rPr>
          <w:rFonts w:ascii="Arial" w:hAnsi="Arial"/>
          <w:szCs w:val="21"/>
        </w:rPr>
        <w:t>。基金管理人在基金合同约定的开放期之外的日期不接受办理基金份额的</w:t>
      </w:r>
      <w:r w:rsidRPr="00E253DF">
        <w:rPr>
          <w:rFonts w:ascii="Arial" w:hAnsi="Arial" w:hint="eastAsia"/>
          <w:szCs w:val="21"/>
        </w:rPr>
        <w:t>转换</w:t>
      </w:r>
      <w:r w:rsidRPr="00E253DF">
        <w:rPr>
          <w:rFonts w:ascii="Arial" w:hAnsi="Arial"/>
          <w:szCs w:val="21"/>
        </w:rPr>
        <w:t>业务。</w:t>
      </w:r>
    </w:p>
    <w:p w:rsidR="00341782" w:rsidRPr="00E253DF" w:rsidRDefault="00341782" w:rsidP="00294C52">
      <w:pPr>
        <w:adjustRightInd w:val="0"/>
        <w:snapToGrid w:val="0"/>
        <w:spacing w:line="360" w:lineRule="auto"/>
        <w:ind w:firstLineChars="200" w:firstLine="420"/>
        <w:rPr>
          <w:rFonts w:ascii="Arial" w:hAnsi="Arial"/>
          <w:szCs w:val="21"/>
        </w:rPr>
      </w:pPr>
      <w:r w:rsidRPr="00E253DF">
        <w:rPr>
          <w:rFonts w:ascii="Arial" w:hAnsi="Arial" w:hint="eastAsia"/>
          <w:szCs w:val="21"/>
        </w:rPr>
        <w:t>（</w:t>
      </w:r>
      <w:r w:rsidRPr="00E253DF">
        <w:rPr>
          <w:rFonts w:ascii="Arial" w:hAnsi="Arial" w:hint="eastAsia"/>
          <w:szCs w:val="21"/>
        </w:rPr>
        <w:t>2</w:t>
      </w:r>
      <w:r w:rsidRPr="00E253DF">
        <w:rPr>
          <w:rFonts w:ascii="Arial" w:hAnsi="Arial" w:hint="eastAsia"/>
          <w:szCs w:val="21"/>
        </w:rPr>
        <w:t>）开放时间</w:t>
      </w:r>
    </w:p>
    <w:p w:rsidR="00341782" w:rsidRPr="00E253DF" w:rsidRDefault="00341782" w:rsidP="00294C52">
      <w:pPr>
        <w:adjustRightInd w:val="0"/>
        <w:snapToGrid w:val="0"/>
        <w:spacing w:line="360" w:lineRule="auto"/>
        <w:ind w:firstLineChars="200" w:firstLine="420"/>
        <w:rPr>
          <w:rFonts w:ascii="Arial" w:hAnsi="Arial"/>
          <w:szCs w:val="21"/>
        </w:rPr>
      </w:pPr>
      <w:r w:rsidRPr="00E253DF">
        <w:rPr>
          <w:rFonts w:ascii="Arial" w:hAnsi="Arial"/>
          <w:szCs w:val="21"/>
        </w:rPr>
        <w:t>投资</w:t>
      </w:r>
      <w:r w:rsidRPr="00E253DF">
        <w:rPr>
          <w:rFonts w:ascii="Arial" w:hAnsi="Arial" w:hint="eastAsia"/>
          <w:szCs w:val="21"/>
        </w:rPr>
        <w:t>人</w:t>
      </w:r>
      <w:r w:rsidRPr="00E253DF">
        <w:rPr>
          <w:rFonts w:ascii="Arial" w:hAnsi="Arial"/>
          <w:szCs w:val="21"/>
        </w:rPr>
        <w:t>在开放日办理基金份额的</w:t>
      </w:r>
      <w:r w:rsidRPr="00E253DF">
        <w:rPr>
          <w:rFonts w:ascii="Arial" w:hAnsi="Arial" w:hint="eastAsia"/>
          <w:szCs w:val="21"/>
        </w:rPr>
        <w:t>转换业务，</w:t>
      </w:r>
      <w:r w:rsidRPr="00E253DF">
        <w:rPr>
          <w:rFonts w:ascii="Arial" w:hAnsi="Arial"/>
          <w:szCs w:val="21"/>
        </w:rPr>
        <w:t>具体办理时间为上海证券交易所、深圳证券交易所的正常交易日的交易时间</w:t>
      </w:r>
      <w:r w:rsidRPr="00E253DF">
        <w:rPr>
          <w:rFonts w:ascii="Arial" w:hAnsi="Arial" w:hint="eastAsia"/>
          <w:szCs w:val="21"/>
        </w:rPr>
        <w:t>。</w:t>
      </w:r>
    </w:p>
    <w:p w:rsidR="00294C52" w:rsidRPr="00E253DF" w:rsidRDefault="00294C52" w:rsidP="00294C52">
      <w:pPr>
        <w:adjustRightInd w:val="0"/>
        <w:snapToGrid w:val="0"/>
        <w:spacing w:line="360" w:lineRule="auto"/>
        <w:ind w:firstLineChars="200" w:firstLine="420"/>
        <w:rPr>
          <w:rFonts w:ascii="Arial" w:hAnsi="Arial"/>
          <w:szCs w:val="21"/>
        </w:rPr>
      </w:pPr>
    </w:p>
    <w:p w:rsidR="009E3569" w:rsidRPr="00E253DF" w:rsidRDefault="00341782" w:rsidP="00B63558">
      <w:pPr>
        <w:pStyle w:val="30"/>
        <w:keepNext w:val="0"/>
        <w:keepLines w:val="0"/>
        <w:spacing w:before="0" w:after="0" w:line="360" w:lineRule="auto"/>
        <w:rPr>
          <w:rFonts w:ascii="Arial" w:hAnsi="Arial"/>
          <w:bCs w:val="0"/>
          <w:sz w:val="21"/>
          <w:szCs w:val="21"/>
        </w:rPr>
      </w:pPr>
      <w:r w:rsidRPr="00E253DF">
        <w:rPr>
          <w:rFonts w:ascii="Arial" w:hAnsi="Arial" w:hint="eastAsia"/>
          <w:bCs w:val="0"/>
          <w:sz w:val="21"/>
          <w:szCs w:val="21"/>
        </w:rPr>
        <w:t>3</w:t>
      </w:r>
      <w:r w:rsidR="00294C52" w:rsidRPr="00E253DF">
        <w:rPr>
          <w:rFonts w:ascii="Arial" w:hAnsi="Arial" w:hint="eastAsia"/>
          <w:bCs w:val="0"/>
          <w:sz w:val="21"/>
          <w:szCs w:val="21"/>
        </w:rPr>
        <w:t>、</w:t>
      </w:r>
      <w:r w:rsidR="008568D0" w:rsidRPr="00E253DF">
        <w:rPr>
          <w:rFonts w:ascii="Arial" w:hAnsi="Arial"/>
          <w:bCs w:val="0"/>
          <w:sz w:val="21"/>
          <w:szCs w:val="21"/>
        </w:rPr>
        <w:t>转换业务</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w:t>
      </w:r>
      <w:r w:rsidRPr="00E253DF">
        <w:rPr>
          <w:rFonts w:ascii="Arial" w:hAnsi="宋体" w:cs="Arial"/>
          <w:color w:val="000000"/>
          <w:szCs w:val="21"/>
        </w:rPr>
        <w:t>1</w:t>
      </w:r>
      <w:r w:rsidRPr="00E253DF">
        <w:rPr>
          <w:rFonts w:ascii="Arial" w:hAnsi="宋体" w:cs="Arial"/>
          <w:color w:val="000000"/>
          <w:szCs w:val="21"/>
        </w:rPr>
        <w:t>）转换费</w:t>
      </w:r>
      <w:r w:rsidRPr="00E253DF">
        <w:rPr>
          <w:rFonts w:ascii="Arial" w:hAnsi="宋体" w:cs="Arial" w:hint="eastAsia"/>
          <w:color w:val="000000"/>
          <w:szCs w:val="21"/>
        </w:rPr>
        <w:t>率</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基金转换费用由转出基金赎回费和申购费补差两部分构成，其中：申购费补差具体收取</w:t>
      </w:r>
      <w:r w:rsidRPr="00E253DF">
        <w:rPr>
          <w:rFonts w:ascii="Arial" w:hAnsi="宋体" w:cs="Arial"/>
          <w:color w:val="000000"/>
          <w:szCs w:val="21"/>
        </w:rPr>
        <w:lastRenderedPageBreak/>
        <w:t>情况，视每次转换时的两只基金的申购费率的差异情况而定。基金转换费用由基金持有人承担。</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w:t>
      </w:r>
      <w:r w:rsidRPr="00E253DF">
        <w:rPr>
          <w:rFonts w:ascii="Arial" w:hAnsi="宋体" w:cs="Arial"/>
          <w:color w:val="000000"/>
          <w:szCs w:val="21"/>
        </w:rPr>
        <w:t>2</w:t>
      </w:r>
      <w:r w:rsidRPr="00E253DF">
        <w:rPr>
          <w:rFonts w:ascii="Arial" w:hAnsi="宋体" w:cs="Arial"/>
          <w:color w:val="000000"/>
          <w:szCs w:val="21"/>
        </w:rPr>
        <w:t>）其他与转换相关的事项</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hint="eastAsia"/>
          <w:color w:val="000000"/>
          <w:szCs w:val="21"/>
        </w:rPr>
        <w:t>1</w:t>
      </w:r>
      <w:r w:rsidRPr="00E253DF">
        <w:rPr>
          <w:rFonts w:ascii="Arial" w:hAnsi="宋体" w:cs="Arial"/>
          <w:color w:val="000000"/>
          <w:szCs w:val="21"/>
        </w:rPr>
        <w:t>）业务规则</w:t>
      </w:r>
      <w:r w:rsidRPr="00E253DF">
        <w:rPr>
          <w:rFonts w:ascii="Arial" w:hAnsi="宋体" w:cs="Arial"/>
          <w:color w:val="000000"/>
          <w:szCs w:val="21"/>
        </w:rPr>
        <w:t xml:space="preserve"> </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①基金转换只能在同一销售机构进行。转换的两只基金必须都是该销售机构代理的同一基金管理人管理的、在同一注册登记机构处注册登记的基金。</w:t>
      </w:r>
      <w:r w:rsidRPr="00E253DF">
        <w:rPr>
          <w:rFonts w:ascii="Arial" w:hAnsi="宋体" w:cs="Arial"/>
          <w:color w:val="000000"/>
          <w:szCs w:val="21"/>
        </w:rPr>
        <w:t xml:space="preserve"> </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②前端收费模式的开放式基金只能转换到前端收费模式的其它基金（申购费为零的基金视同为前端收费模式），后端收费模式的基金可以转换到前端或后端收费模式的其它基金，非</w:t>
      </w:r>
      <w:r w:rsidRPr="00E253DF">
        <w:rPr>
          <w:rFonts w:ascii="Arial" w:hAnsi="宋体" w:cs="Arial"/>
          <w:color w:val="000000"/>
          <w:szCs w:val="21"/>
        </w:rPr>
        <w:t>QDII</w:t>
      </w:r>
      <w:r w:rsidRPr="00E253DF">
        <w:rPr>
          <w:rFonts w:ascii="Arial" w:hAnsi="宋体" w:cs="Arial"/>
          <w:color w:val="000000"/>
          <w:szCs w:val="21"/>
        </w:rPr>
        <w:t>基金不能与</w:t>
      </w:r>
      <w:r w:rsidRPr="00E253DF">
        <w:rPr>
          <w:rFonts w:ascii="Arial" w:hAnsi="宋体" w:cs="Arial"/>
          <w:color w:val="000000"/>
          <w:szCs w:val="21"/>
        </w:rPr>
        <w:t>QDII</w:t>
      </w:r>
      <w:r w:rsidRPr="00E253DF">
        <w:rPr>
          <w:rFonts w:ascii="Arial" w:hAnsi="宋体" w:cs="Arial"/>
          <w:color w:val="000000"/>
          <w:szCs w:val="21"/>
        </w:rPr>
        <w:t>基金进行互转。</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③基金转换的目标基金份额按新交易计算持有时间。基金转出视为赎回，转入视为申购。基金转换后可赎回的时间为</w:t>
      </w:r>
      <w:r w:rsidRPr="00E253DF">
        <w:rPr>
          <w:rFonts w:ascii="Arial" w:hAnsi="宋体" w:cs="Arial"/>
          <w:color w:val="000000"/>
          <w:szCs w:val="21"/>
        </w:rPr>
        <w:t>T</w:t>
      </w:r>
      <w:r w:rsidRPr="00E253DF">
        <w:rPr>
          <w:rFonts w:ascii="Arial" w:hAnsi="宋体" w:cs="Arial"/>
          <w:color w:val="000000"/>
          <w:szCs w:val="21"/>
        </w:rPr>
        <w:t>＋</w:t>
      </w:r>
      <w:r w:rsidRPr="00E253DF">
        <w:rPr>
          <w:rFonts w:ascii="Arial" w:hAnsi="宋体" w:cs="Arial"/>
          <w:color w:val="000000"/>
          <w:szCs w:val="21"/>
        </w:rPr>
        <w:t>2</w:t>
      </w:r>
      <w:r w:rsidRPr="00E253DF">
        <w:rPr>
          <w:rFonts w:ascii="Arial" w:hAnsi="宋体" w:cs="Arial"/>
          <w:color w:val="000000"/>
          <w:szCs w:val="21"/>
        </w:rPr>
        <w:t>日。</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④基金分红时再投资的份额可在权益登记日的</w:t>
      </w:r>
      <w:r w:rsidRPr="00E253DF">
        <w:rPr>
          <w:rFonts w:ascii="Arial" w:hAnsi="宋体" w:cs="Arial"/>
          <w:color w:val="000000"/>
          <w:szCs w:val="21"/>
        </w:rPr>
        <w:t>T</w:t>
      </w:r>
      <w:r w:rsidRPr="00E253DF">
        <w:rPr>
          <w:rFonts w:ascii="Arial" w:hAnsi="宋体" w:cs="Arial"/>
          <w:color w:val="000000"/>
          <w:szCs w:val="21"/>
        </w:rPr>
        <w:t>＋</w:t>
      </w:r>
      <w:r w:rsidRPr="00E253DF">
        <w:rPr>
          <w:rFonts w:ascii="Arial" w:hAnsi="宋体" w:cs="Arial"/>
          <w:color w:val="000000"/>
          <w:szCs w:val="21"/>
        </w:rPr>
        <w:t>2</w:t>
      </w:r>
      <w:r w:rsidRPr="00E253DF">
        <w:rPr>
          <w:rFonts w:ascii="Arial" w:hAnsi="宋体" w:cs="Arial"/>
          <w:color w:val="000000"/>
          <w:szCs w:val="21"/>
        </w:rPr>
        <w:t>日提交基金转换申请。</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⑤基金转换以申请当日基金份额净值为基础计算。投资者采用“份额转换”的原则提交申请。转出基金份额必须是可用份额，并遵循“先进先出”的原则。</w:t>
      </w:r>
      <w:r w:rsidRPr="00E253DF">
        <w:rPr>
          <w:rFonts w:ascii="Arial" w:hAnsi="宋体" w:cs="Arial"/>
          <w:color w:val="000000"/>
          <w:szCs w:val="21"/>
        </w:rPr>
        <w:t xml:space="preserve"> </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hint="eastAsia"/>
          <w:color w:val="000000"/>
          <w:szCs w:val="21"/>
        </w:rPr>
        <w:t>2</w:t>
      </w:r>
      <w:r w:rsidRPr="00E253DF">
        <w:rPr>
          <w:rFonts w:ascii="Arial" w:hAnsi="宋体" w:cs="Arial"/>
          <w:color w:val="000000"/>
          <w:szCs w:val="21"/>
        </w:rPr>
        <w:t>）暂停基金转换的情形及处理</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基金转换视同为转出基金的赎回和转入基金的申购，因此有关转出基金和转入基金暂停或拒绝申购、暂停赎回的有关规定适用于基金转换。</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出现法律、法规、规章规定的其它情形或其它在《基金合同》、《招募说明书》已载明并获中国证监会批准的特殊情形时，基金管理人可以暂停基金转换业务。</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hint="eastAsia"/>
          <w:color w:val="000000"/>
          <w:szCs w:val="21"/>
        </w:rPr>
        <w:t>3</w:t>
      </w:r>
      <w:r w:rsidRPr="00E253DF">
        <w:rPr>
          <w:rFonts w:ascii="Arial" w:hAnsi="宋体" w:cs="Arial"/>
          <w:color w:val="000000"/>
          <w:szCs w:val="21"/>
        </w:rPr>
        <w:t>）重要提示</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①本基金转换业务适用于可以销售包括</w:t>
      </w:r>
      <w:r w:rsidRPr="00E253DF">
        <w:rPr>
          <w:rFonts w:ascii="Arial" w:hAnsi="宋体" w:cs="Arial" w:hint="eastAsia"/>
          <w:color w:val="000000"/>
          <w:szCs w:val="21"/>
        </w:rPr>
        <w:t>本</w:t>
      </w:r>
      <w:r w:rsidRPr="00E253DF">
        <w:rPr>
          <w:rFonts w:ascii="Arial" w:hAnsi="宋体" w:cs="Arial"/>
          <w:color w:val="000000"/>
          <w:szCs w:val="21"/>
        </w:rPr>
        <w:t>基金在内的两只以上（含两只），</w:t>
      </w:r>
      <w:proofErr w:type="gramStart"/>
      <w:r w:rsidRPr="00E253DF">
        <w:rPr>
          <w:rFonts w:ascii="Arial" w:hAnsi="宋体" w:cs="Arial"/>
          <w:color w:val="000000"/>
          <w:szCs w:val="21"/>
        </w:rPr>
        <w:t>且基金</w:t>
      </w:r>
      <w:proofErr w:type="gramEnd"/>
      <w:r w:rsidRPr="00E253DF">
        <w:rPr>
          <w:rFonts w:ascii="Arial" w:hAnsi="宋体" w:cs="Arial"/>
          <w:color w:val="000000"/>
          <w:szCs w:val="21"/>
        </w:rPr>
        <w:t>注册登记机构为同一机构的博时旗下基金的销售机构。</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②转换业务的收费计算公式及举例参见</w:t>
      </w:r>
      <w:r w:rsidRPr="00E253DF">
        <w:rPr>
          <w:rFonts w:ascii="Arial" w:hAnsi="宋体" w:cs="Arial"/>
          <w:color w:val="000000"/>
          <w:szCs w:val="21"/>
        </w:rPr>
        <w:t>2010</w:t>
      </w:r>
      <w:r w:rsidRPr="00E253DF">
        <w:rPr>
          <w:rFonts w:ascii="Arial" w:hAnsi="宋体" w:cs="Arial"/>
          <w:color w:val="000000"/>
          <w:szCs w:val="21"/>
        </w:rPr>
        <w:t>年</w:t>
      </w:r>
      <w:r w:rsidRPr="00E253DF">
        <w:rPr>
          <w:rFonts w:ascii="Arial" w:hAnsi="宋体" w:cs="Arial"/>
          <w:color w:val="000000"/>
          <w:szCs w:val="21"/>
        </w:rPr>
        <w:t>3</w:t>
      </w:r>
      <w:r w:rsidRPr="00E253DF">
        <w:rPr>
          <w:rFonts w:ascii="Arial" w:hAnsi="宋体" w:cs="Arial"/>
          <w:color w:val="000000"/>
          <w:szCs w:val="21"/>
        </w:rPr>
        <w:t>月</w:t>
      </w:r>
      <w:r w:rsidRPr="00E253DF">
        <w:rPr>
          <w:rFonts w:ascii="Arial" w:hAnsi="宋体" w:cs="Arial"/>
          <w:color w:val="000000"/>
          <w:szCs w:val="21"/>
        </w:rPr>
        <w:t>16</w:t>
      </w:r>
      <w:r w:rsidRPr="00E253DF">
        <w:rPr>
          <w:rFonts w:ascii="Arial" w:hAnsi="宋体" w:cs="Arial"/>
          <w:color w:val="000000"/>
          <w:szCs w:val="21"/>
        </w:rPr>
        <w:t>日刊登于本公司网站的《博时基金管理有限公司关于旗下开放式基金转换业务的公告》。</w:t>
      </w:r>
    </w:p>
    <w:p w:rsidR="00CC63E1" w:rsidRPr="00E253DF" w:rsidRDefault="00CC63E1" w:rsidP="00CC63E1">
      <w:pPr>
        <w:adjustRightInd w:val="0"/>
        <w:snapToGrid w:val="0"/>
        <w:spacing w:line="360" w:lineRule="auto"/>
        <w:ind w:firstLineChars="200" w:firstLine="420"/>
        <w:rPr>
          <w:rFonts w:ascii="Arial" w:hAnsi="宋体" w:cs="Arial"/>
          <w:color w:val="000000"/>
          <w:szCs w:val="21"/>
        </w:rPr>
      </w:pPr>
      <w:r w:rsidRPr="00E253DF">
        <w:rPr>
          <w:rFonts w:ascii="Arial" w:hAnsi="宋体" w:cs="Arial"/>
          <w:color w:val="000000"/>
          <w:szCs w:val="21"/>
        </w:rPr>
        <w:t>③本公司管理基金的转换业务的解释权归本公司。</w:t>
      </w:r>
    </w:p>
    <w:p w:rsidR="00341782" w:rsidRPr="00E253DF" w:rsidRDefault="00341782" w:rsidP="00341782">
      <w:pPr>
        <w:spacing w:line="360" w:lineRule="auto"/>
        <w:rPr>
          <w:rFonts w:ascii="Arial" w:hAnsi="Arial" w:cs="Arial"/>
          <w:b/>
          <w:bCs/>
          <w:szCs w:val="21"/>
        </w:rPr>
      </w:pPr>
      <w:r w:rsidRPr="00E253DF">
        <w:rPr>
          <w:rFonts w:ascii="Arial" w:hAnsi="Arial" w:cs="Arial" w:hint="eastAsia"/>
          <w:b/>
          <w:bCs/>
          <w:szCs w:val="21"/>
        </w:rPr>
        <w:t>4</w:t>
      </w:r>
      <w:r w:rsidRPr="00E253DF">
        <w:rPr>
          <w:rFonts w:ascii="Arial" w:hAnsi="Arial" w:cs="Arial" w:hint="eastAsia"/>
          <w:b/>
          <w:bCs/>
          <w:szCs w:val="21"/>
        </w:rPr>
        <w:t>、</w:t>
      </w:r>
      <w:r w:rsidRPr="00E253DF">
        <w:rPr>
          <w:rFonts w:ascii="Arial" w:hAnsi="Arial" w:cs="Arial"/>
          <w:b/>
          <w:bCs/>
          <w:szCs w:val="21"/>
        </w:rPr>
        <w:t>基金销售机构</w:t>
      </w:r>
    </w:p>
    <w:p w:rsidR="00341782" w:rsidRPr="00E253DF" w:rsidRDefault="00341782" w:rsidP="00341782">
      <w:pPr>
        <w:adjustRightInd w:val="0"/>
        <w:snapToGrid w:val="0"/>
        <w:spacing w:line="360" w:lineRule="auto"/>
        <w:ind w:firstLineChars="200" w:firstLine="420"/>
        <w:rPr>
          <w:rFonts w:ascii="Arial" w:hAnsi="Arial"/>
          <w:szCs w:val="21"/>
        </w:rPr>
      </w:pPr>
      <w:r w:rsidRPr="00E253DF">
        <w:rPr>
          <w:rFonts w:ascii="Arial" w:hAnsi="Arial" w:hint="eastAsia"/>
          <w:szCs w:val="21"/>
        </w:rPr>
        <w:t>（</w:t>
      </w:r>
      <w:r w:rsidRPr="00E253DF">
        <w:rPr>
          <w:rFonts w:ascii="Arial" w:hAnsi="Arial" w:hint="eastAsia"/>
          <w:szCs w:val="21"/>
        </w:rPr>
        <w:t>1</w:t>
      </w:r>
      <w:r w:rsidRPr="00E253DF">
        <w:rPr>
          <w:rFonts w:ascii="Arial" w:hAnsi="Arial" w:hint="eastAsia"/>
          <w:szCs w:val="21"/>
        </w:rPr>
        <w:t>）</w:t>
      </w:r>
      <w:r w:rsidRPr="00E253DF">
        <w:rPr>
          <w:rFonts w:ascii="Arial" w:hAnsi="Arial"/>
          <w:szCs w:val="21"/>
        </w:rPr>
        <w:t>直销机构</w:t>
      </w:r>
    </w:p>
    <w:p w:rsidR="00341782" w:rsidRPr="00E253DF" w:rsidRDefault="00341782" w:rsidP="00341782">
      <w:pPr>
        <w:adjustRightInd w:val="0"/>
        <w:snapToGrid w:val="0"/>
        <w:spacing w:line="360" w:lineRule="auto"/>
        <w:ind w:firstLineChars="200" w:firstLine="420"/>
        <w:rPr>
          <w:rFonts w:ascii="Arial" w:hAnsi="Arial"/>
          <w:szCs w:val="21"/>
        </w:rPr>
      </w:pPr>
      <w:r w:rsidRPr="00E253DF">
        <w:rPr>
          <w:rFonts w:ascii="Arial" w:hAnsi="Arial"/>
          <w:szCs w:val="21"/>
        </w:rPr>
        <w:t>博时基金管理有限公司直销机构（含直销中心及直销网上交易）。</w:t>
      </w:r>
    </w:p>
    <w:p w:rsidR="00341782" w:rsidRPr="00DF7485" w:rsidRDefault="00341782" w:rsidP="00341782">
      <w:pPr>
        <w:adjustRightInd w:val="0"/>
        <w:snapToGrid w:val="0"/>
        <w:spacing w:line="360" w:lineRule="auto"/>
        <w:ind w:firstLineChars="200" w:firstLine="420"/>
        <w:rPr>
          <w:rFonts w:ascii="Arial" w:hAnsi="Arial"/>
          <w:szCs w:val="21"/>
        </w:rPr>
      </w:pPr>
      <w:r w:rsidRPr="00E253DF">
        <w:rPr>
          <w:rFonts w:hAnsi="Arial"/>
        </w:rPr>
        <w:t>投资者如需办理直销网上交易，可登录本公司网站</w:t>
      </w:r>
      <w:r w:rsidRPr="00E253DF">
        <w:t>www.bosera.com</w:t>
      </w:r>
      <w:r w:rsidRPr="00E253DF">
        <w:rPr>
          <w:rFonts w:ascii="Arial" w:hAnsi="Arial"/>
          <w:szCs w:val="21"/>
        </w:rPr>
        <w:t>参阅《博时基金管理有限公司开放式基金业务规则》、《博时基金管理有限公司网上交易业务规则》</w:t>
      </w:r>
      <w:r w:rsidRPr="00E253DF">
        <w:rPr>
          <w:rFonts w:hAnsi="Arial"/>
        </w:rPr>
        <w:t>办理相关开户、申购</w:t>
      </w:r>
      <w:r w:rsidR="00E47141" w:rsidRPr="00E253DF">
        <w:rPr>
          <w:rFonts w:hAnsi="Arial" w:hint="eastAsia"/>
        </w:rPr>
        <w:t>、</w:t>
      </w:r>
      <w:r w:rsidRPr="00E253DF">
        <w:rPr>
          <w:rFonts w:hAnsi="Arial"/>
        </w:rPr>
        <w:t>赎</w:t>
      </w:r>
      <w:r w:rsidRPr="00DF7485">
        <w:rPr>
          <w:rFonts w:hAnsi="Arial"/>
        </w:rPr>
        <w:t>回</w:t>
      </w:r>
      <w:r w:rsidR="00E47141" w:rsidRPr="00DF7485">
        <w:rPr>
          <w:rFonts w:hAnsi="Arial" w:hint="eastAsia"/>
        </w:rPr>
        <w:t>和转换</w:t>
      </w:r>
      <w:r w:rsidRPr="00DF7485">
        <w:rPr>
          <w:rFonts w:hAnsi="Arial"/>
        </w:rPr>
        <w:t>等业务。</w:t>
      </w:r>
    </w:p>
    <w:p w:rsidR="00341782" w:rsidRPr="00DF7485" w:rsidRDefault="00341782" w:rsidP="00341782">
      <w:pPr>
        <w:adjustRightInd w:val="0"/>
        <w:snapToGrid w:val="0"/>
        <w:spacing w:line="360" w:lineRule="auto"/>
        <w:ind w:firstLineChars="200" w:firstLine="420"/>
        <w:rPr>
          <w:rFonts w:ascii="Arial" w:hAnsi="Arial"/>
          <w:szCs w:val="21"/>
        </w:rPr>
      </w:pPr>
      <w:r w:rsidRPr="00DF7485">
        <w:rPr>
          <w:rFonts w:ascii="Arial" w:hAnsi="Arial" w:hint="eastAsia"/>
          <w:szCs w:val="21"/>
        </w:rPr>
        <w:t>（</w:t>
      </w:r>
      <w:r w:rsidRPr="00DF7485">
        <w:rPr>
          <w:rFonts w:ascii="Arial" w:hAnsi="Arial" w:hint="eastAsia"/>
          <w:szCs w:val="21"/>
        </w:rPr>
        <w:t>2</w:t>
      </w:r>
      <w:r w:rsidRPr="00DF7485">
        <w:rPr>
          <w:rFonts w:ascii="Arial" w:hAnsi="Arial" w:hint="eastAsia"/>
          <w:szCs w:val="21"/>
        </w:rPr>
        <w:t>）</w:t>
      </w:r>
      <w:r w:rsidR="00AB6778" w:rsidRPr="00DF7485">
        <w:rPr>
          <w:rFonts w:ascii="Arial" w:hAnsi="Arial" w:hint="eastAsia"/>
          <w:szCs w:val="21"/>
        </w:rPr>
        <w:t>非</w:t>
      </w:r>
      <w:r w:rsidRPr="00DF7485">
        <w:rPr>
          <w:rFonts w:ascii="Arial" w:hAnsi="Arial"/>
          <w:szCs w:val="21"/>
        </w:rPr>
        <w:t>直销机构</w:t>
      </w:r>
    </w:p>
    <w:tbl>
      <w:tblPr>
        <w:tblW w:w="5000" w:type="pct"/>
        <w:tblCellMar>
          <w:left w:w="0" w:type="dxa"/>
          <w:right w:w="0" w:type="dxa"/>
        </w:tblCellMar>
        <w:tblLook w:val="04A0" w:firstRow="1" w:lastRow="0" w:firstColumn="1" w:lastColumn="0" w:noHBand="0" w:noVBand="1"/>
      </w:tblPr>
      <w:tblGrid>
        <w:gridCol w:w="629"/>
        <w:gridCol w:w="4291"/>
        <w:gridCol w:w="1805"/>
        <w:gridCol w:w="1803"/>
      </w:tblGrid>
      <w:tr w:rsidR="00DF7485" w:rsidTr="00DF7485">
        <w:trPr>
          <w:trHeight w:val="480"/>
        </w:trPr>
        <w:tc>
          <w:tcPr>
            <w:tcW w:w="3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b/>
                <w:bCs/>
                <w:sz w:val="20"/>
                <w:szCs w:val="20"/>
              </w:rPr>
            </w:pPr>
            <w:r>
              <w:rPr>
                <w:rFonts w:ascii="宋体" w:hAnsi="宋体" w:hint="eastAsia"/>
                <w:b/>
                <w:bCs/>
                <w:sz w:val="20"/>
                <w:szCs w:val="20"/>
              </w:rPr>
              <w:t>序号</w:t>
            </w:r>
          </w:p>
        </w:tc>
        <w:tc>
          <w:tcPr>
            <w:tcW w:w="25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b/>
                <w:bCs/>
                <w:sz w:val="20"/>
                <w:szCs w:val="20"/>
              </w:rPr>
            </w:pPr>
            <w:r>
              <w:rPr>
                <w:rFonts w:ascii="宋体" w:hAnsi="宋体" w:hint="eastAsia"/>
                <w:b/>
                <w:bCs/>
                <w:sz w:val="20"/>
                <w:szCs w:val="20"/>
              </w:rPr>
              <w:t>销售机构</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b/>
                <w:bCs/>
                <w:sz w:val="20"/>
                <w:szCs w:val="20"/>
              </w:rPr>
            </w:pPr>
            <w:r>
              <w:rPr>
                <w:rFonts w:ascii="宋体" w:hAnsi="宋体" w:hint="eastAsia"/>
                <w:b/>
                <w:bCs/>
                <w:sz w:val="20"/>
                <w:szCs w:val="20"/>
              </w:rPr>
              <w:t>A类是否开通转换</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b/>
                <w:bCs/>
                <w:sz w:val="20"/>
                <w:szCs w:val="20"/>
              </w:rPr>
            </w:pPr>
            <w:r>
              <w:rPr>
                <w:rFonts w:ascii="宋体" w:hAnsi="宋体" w:hint="eastAsia"/>
                <w:b/>
                <w:bCs/>
                <w:sz w:val="20"/>
                <w:szCs w:val="20"/>
              </w:rPr>
              <w:t>C类是否开通转换</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招商银行股份有限公司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中信银行股份有限公司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上海浦东发展银行股份有限公司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兴业银行股份有限公司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中国民生银行股份有限公司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6</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上海银行股份有限公司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7</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广发银行股份有限公司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8</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平安银行股份有限公司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9</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上海农村商业银行股份有限公司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10</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北京农村商业银行股份有限公司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11</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渤海银行股份有限公司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12</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哈尔滨银行股份有限公司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13</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重庆银行股份有限公司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14</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东莞农村商业银行股份有限公司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15</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河北银行股份有限公司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16</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广东顺德农村商业银行股份有限公司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17</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江苏江南农村商业银行股份有限公司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18</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厦门银行股份有限公司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19</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苏州银行股份有限公司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20</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晋商银行股份有限公司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21</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富</w:t>
            </w:r>
            <w:proofErr w:type="gramStart"/>
            <w:r>
              <w:rPr>
                <w:rFonts w:ascii="宋体" w:hAnsi="宋体" w:hint="eastAsia"/>
                <w:sz w:val="20"/>
                <w:szCs w:val="20"/>
              </w:rPr>
              <w:t>滇银行</w:t>
            </w:r>
            <w:proofErr w:type="gramEnd"/>
            <w:r>
              <w:rPr>
                <w:rFonts w:ascii="宋体" w:hAnsi="宋体" w:hint="eastAsia"/>
                <w:sz w:val="20"/>
                <w:szCs w:val="20"/>
              </w:rPr>
              <w:t>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22</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福建海峡银行股份有限公司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23</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深圳市新兰德证券投资咨询有限公司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24</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和讯信息科技有限公司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25</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厦门市</w:t>
            </w:r>
            <w:proofErr w:type="gramStart"/>
            <w:r>
              <w:rPr>
                <w:rFonts w:ascii="宋体" w:hAnsi="宋体" w:hint="eastAsia"/>
                <w:sz w:val="20"/>
                <w:szCs w:val="20"/>
              </w:rPr>
              <w:t>鑫</w:t>
            </w:r>
            <w:proofErr w:type="gramEnd"/>
            <w:r>
              <w:rPr>
                <w:rFonts w:ascii="宋体" w:hAnsi="宋体" w:hint="eastAsia"/>
                <w:sz w:val="20"/>
                <w:szCs w:val="20"/>
              </w:rPr>
              <w:t>鼎盛控股有限公司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26</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诺亚正行（上海）基金销售投资顾问有限公司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27</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深圳</w:t>
            </w:r>
            <w:proofErr w:type="gramStart"/>
            <w:r>
              <w:rPr>
                <w:rFonts w:ascii="宋体" w:hAnsi="宋体" w:hint="eastAsia"/>
                <w:sz w:val="20"/>
                <w:szCs w:val="20"/>
              </w:rPr>
              <w:t>众禄金融</w:t>
            </w:r>
            <w:proofErr w:type="gramEnd"/>
            <w:r>
              <w:rPr>
                <w:rFonts w:ascii="宋体" w:hAnsi="宋体" w:hint="eastAsia"/>
                <w:sz w:val="20"/>
                <w:szCs w:val="20"/>
              </w:rPr>
              <w:t>控股股份有限公司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28</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上海天天基金销售有限公司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29</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上海好买基金销售有限公司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30</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蚂蚁（杭州）基金销售有限公司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31</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上海长</w:t>
            </w:r>
            <w:proofErr w:type="gramStart"/>
            <w:r>
              <w:rPr>
                <w:rFonts w:ascii="宋体" w:hAnsi="宋体" w:hint="eastAsia"/>
                <w:sz w:val="20"/>
                <w:szCs w:val="20"/>
              </w:rPr>
              <w:t>量基金</w:t>
            </w:r>
            <w:proofErr w:type="gramEnd"/>
            <w:r>
              <w:rPr>
                <w:rFonts w:ascii="宋体" w:hAnsi="宋体" w:hint="eastAsia"/>
                <w:sz w:val="20"/>
                <w:szCs w:val="20"/>
              </w:rPr>
              <w:t>销售投资顾问有限公司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32</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浙江同花</w:t>
            </w:r>
            <w:proofErr w:type="gramStart"/>
            <w:r>
              <w:rPr>
                <w:rFonts w:ascii="宋体" w:hAnsi="宋体" w:hint="eastAsia"/>
                <w:sz w:val="20"/>
                <w:szCs w:val="20"/>
              </w:rPr>
              <w:t>顺基金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33</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上海利得基金销售有限公司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34</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嘉实财富管理有限公司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35</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北京创金启富投资管理有限公司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36</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proofErr w:type="gramStart"/>
            <w:r>
              <w:rPr>
                <w:rFonts w:ascii="宋体" w:hAnsi="宋体" w:hint="eastAsia"/>
                <w:sz w:val="20"/>
                <w:szCs w:val="20"/>
              </w:rPr>
              <w:t>宜信普泽</w:t>
            </w:r>
            <w:proofErr w:type="gramEnd"/>
            <w:r>
              <w:rPr>
                <w:rFonts w:ascii="宋体" w:hAnsi="宋体" w:hint="eastAsia"/>
                <w:sz w:val="20"/>
                <w:szCs w:val="20"/>
              </w:rPr>
              <w:t>投资顾问(北京)有限公司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37</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南京苏宁基金销售有限公司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38</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深圳</w:t>
            </w:r>
            <w:proofErr w:type="gramStart"/>
            <w:r>
              <w:rPr>
                <w:rFonts w:ascii="宋体" w:hAnsi="宋体" w:hint="eastAsia"/>
                <w:sz w:val="20"/>
                <w:szCs w:val="20"/>
              </w:rPr>
              <w:t>腾元基金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39</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w:t>
            </w:r>
            <w:proofErr w:type="gramStart"/>
            <w:r>
              <w:rPr>
                <w:rFonts w:ascii="宋体" w:hAnsi="宋体" w:hint="eastAsia"/>
                <w:sz w:val="20"/>
                <w:szCs w:val="20"/>
              </w:rPr>
              <w:t>恒</w:t>
            </w:r>
            <w:proofErr w:type="gramEnd"/>
            <w:r>
              <w:rPr>
                <w:rFonts w:ascii="宋体" w:hAnsi="宋体" w:hint="eastAsia"/>
                <w:sz w:val="20"/>
                <w:szCs w:val="20"/>
              </w:rPr>
              <w:t>天明</w:t>
            </w:r>
            <w:proofErr w:type="gramStart"/>
            <w:r>
              <w:rPr>
                <w:rFonts w:ascii="宋体" w:hAnsi="宋体" w:hint="eastAsia"/>
                <w:sz w:val="20"/>
                <w:szCs w:val="20"/>
              </w:rPr>
              <w:t>泽基金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40</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北京汇成基金销售有限公司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41</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一路财富（北京）信息科技有限公司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42</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w:t>
            </w:r>
            <w:proofErr w:type="gramStart"/>
            <w:r>
              <w:rPr>
                <w:rFonts w:ascii="宋体" w:hAnsi="宋体" w:hint="eastAsia"/>
                <w:sz w:val="20"/>
                <w:szCs w:val="20"/>
              </w:rPr>
              <w:t>钱景基金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43</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海</w:t>
            </w:r>
            <w:proofErr w:type="gramStart"/>
            <w:r>
              <w:rPr>
                <w:rFonts w:ascii="宋体" w:hAnsi="宋体" w:hint="eastAsia"/>
                <w:sz w:val="20"/>
                <w:szCs w:val="20"/>
              </w:rPr>
              <w:t>银基金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44</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天津国</w:t>
            </w:r>
            <w:proofErr w:type="gramStart"/>
            <w:r>
              <w:rPr>
                <w:rFonts w:ascii="宋体" w:hAnsi="宋体" w:hint="eastAsia"/>
                <w:sz w:val="20"/>
                <w:szCs w:val="20"/>
              </w:rPr>
              <w:t>美基金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45</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北京新</w:t>
            </w:r>
            <w:proofErr w:type="gramStart"/>
            <w:r>
              <w:rPr>
                <w:rFonts w:ascii="宋体" w:hAnsi="宋体" w:hint="eastAsia"/>
                <w:sz w:val="20"/>
                <w:szCs w:val="20"/>
              </w:rPr>
              <w:t>浪仓石基金</w:t>
            </w:r>
            <w:proofErr w:type="gramEnd"/>
            <w:r>
              <w:rPr>
                <w:rFonts w:ascii="宋体" w:hAnsi="宋体" w:hint="eastAsia"/>
                <w:sz w:val="20"/>
                <w:szCs w:val="20"/>
              </w:rPr>
              <w:t>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46</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上海万得基金销售有限公司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47</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proofErr w:type="gramStart"/>
            <w:r>
              <w:rPr>
                <w:rFonts w:ascii="宋体" w:hAnsi="宋体" w:hint="eastAsia"/>
                <w:sz w:val="20"/>
                <w:szCs w:val="20"/>
              </w:rPr>
              <w:t>泰诚财富</w:t>
            </w:r>
            <w:proofErr w:type="gramEnd"/>
            <w:r>
              <w:rPr>
                <w:rFonts w:ascii="宋体" w:hAnsi="宋体" w:hint="eastAsia"/>
                <w:sz w:val="20"/>
                <w:szCs w:val="20"/>
              </w:rPr>
              <w:t>基金销售（大连）有限公司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48</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北京微动利投资管理有限公司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49</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江西正融资产管理有限公司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50</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深圳富济财富管理有限公司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51</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上海陆金</w:t>
            </w:r>
            <w:proofErr w:type="gramStart"/>
            <w:r>
              <w:rPr>
                <w:rFonts w:ascii="宋体" w:hAnsi="宋体" w:hint="eastAsia"/>
                <w:sz w:val="20"/>
                <w:szCs w:val="20"/>
              </w:rPr>
              <w:t>所资产</w:t>
            </w:r>
            <w:proofErr w:type="gramEnd"/>
            <w:r>
              <w:rPr>
                <w:rFonts w:ascii="宋体" w:hAnsi="宋体" w:hint="eastAsia"/>
                <w:sz w:val="20"/>
                <w:szCs w:val="20"/>
              </w:rPr>
              <w:t>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否</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52</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珠海盈米财富管理有限公司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53</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中证金牛（北京）投资咨询有限公司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54</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北京肯特瑞财富投资管理有限公司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55</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北京蛋卷基金销售有限公司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56</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天津万家财富资产管理有限公司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57</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中</w:t>
            </w:r>
            <w:proofErr w:type="gramStart"/>
            <w:r>
              <w:rPr>
                <w:rFonts w:ascii="宋体" w:hAnsi="宋体" w:hint="eastAsia"/>
                <w:sz w:val="20"/>
                <w:szCs w:val="20"/>
              </w:rPr>
              <w:t>信建投期货</w:t>
            </w:r>
            <w:proofErr w:type="gramEnd"/>
            <w:r>
              <w:rPr>
                <w:rFonts w:ascii="宋体" w:hAnsi="宋体" w:hint="eastAsia"/>
                <w:sz w:val="20"/>
                <w:szCs w:val="20"/>
              </w:rPr>
              <w:t>有限公司</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Default="00DF7485" w:rsidP="00DA42C7">
            <w:pPr>
              <w:jc w:val="center"/>
              <w:rPr>
                <w:rFonts w:ascii="宋体" w:hAnsi="宋体" w:cs="Calibri"/>
                <w:sz w:val="18"/>
                <w:szCs w:val="18"/>
              </w:rPr>
            </w:pPr>
            <w:r>
              <w:rPr>
                <w:rFonts w:ascii="宋体" w:hAnsi="宋体" w:hint="eastAsia"/>
                <w:sz w:val="18"/>
                <w:szCs w:val="18"/>
              </w:rPr>
              <w:t>58</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泉州银行股份有限公司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Default="00DF7485" w:rsidP="00DA42C7">
            <w:pPr>
              <w:jc w:val="center"/>
              <w:rPr>
                <w:rFonts w:ascii="宋体" w:hAnsi="宋体" w:cs="Calibri"/>
                <w:sz w:val="20"/>
                <w:szCs w:val="20"/>
              </w:rPr>
            </w:pPr>
            <w:r>
              <w:rPr>
                <w:rFonts w:ascii="宋体" w:hAnsi="宋体" w:hint="eastAsia"/>
                <w:sz w:val="20"/>
                <w:szCs w:val="20"/>
              </w:rPr>
              <w:t>是</w:t>
            </w:r>
          </w:p>
        </w:tc>
      </w:tr>
      <w:tr w:rsidR="00DF7485" w:rsidTr="00DF7485">
        <w:trPr>
          <w:trHeight w:val="480"/>
        </w:trPr>
        <w:tc>
          <w:tcPr>
            <w:tcW w:w="3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7485" w:rsidRPr="00637FD3" w:rsidRDefault="00DF7485" w:rsidP="00DA42C7">
            <w:pPr>
              <w:jc w:val="center"/>
              <w:rPr>
                <w:rFonts w:ascii="宋体" w:hAnsi="宋体"/>
                <w:sz w:val="18"/>
                <w:szCs w:val="18"/>
              </w:rPr>
            </w:pPr>
            <w:r>
              <w:rPr>
                <w:rFonts w:ascii="宋体" w:hAnsi="宋体" w:hint="eastAsia"/>
                <w:sz w:val="18"/>
                <w:szCs w:val="18"/>
              </w:rPr>
              <w:t>59</w:t>
            </w:r>
          </w:p>
        </w:tc>
        <w:tc>
          <w:tcPr>
            <w:tcW w:w="2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Pr="00637FD3" w:rsidRDefault="00DF7485" w:rsidP="00DA42C7">
            <w:pPr>
              <w:jc w:val="center"/>
              <w:rPr>
                <w:rFonts w:ascii="宋体" w:hAnsi="宋体"/>
                <w:sz w:val="20"/>
                <w:szCs w:val="20"/>
              </w:rPr>
            </w:pPr>
            <w:r w:rsidRPr="00637FD3">
              <w:rPr>
                <w:rFonts w:ascii="宋体" w:hAnsi="宋体" w:hint="eastAsia"/>
                <w:sz w:val="20"/>
                <w:szCs w:val="20"/>
              </w:rPr>
              <w:t>上海华信证券有限责任公司</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Pr="00637FD3" w:rsidRDefault="00DF7485" w:rsidP="00DA42C7">
            <w:pPr>
              <w:jc w:val="center"/>
              <w:rPr>
                <w:rFonts w:ascii="宋体" w:hAnsi="宋体"/>
                <w:sz w:val="20"/>
                <w:szCs w:val="20"/>
              </w:rPr>
            </w:pPr>
            <w:r w:rsidRPr="00637FD3">
              <w:rPr>
                <w:rFonts w:ascii="宋体" w:hAnsi="宋体" w:hint="eastAsia"/>
                <w:sz w:val="20"/>
                <w:szCs w:val="20"/>
              </w:rPr>
              <w:t>是</w:t>
            </w:r>
          </w:p>
        </w:tc>
        <w:tc>
          <w:tcPr>
            <w:tcW w:w="10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F7485" w:rsidRPr="00637FD3" w:rsidRDefault="00DF7485" w:rsidP="00DA42C7">
            <w:pPr>
              <w:jc w:val="center"/>
              <w:rPr>
                <w:rFonts w:ascii="宋体" w:hAnsi="宋体"/>
                <w:sz w:val="20"/>
                <w:szCs w:val="20"/>
              </w:rPr>
            </w:pPr>
            <w:r w:rsidRPr="00637FD3">
              <w:rPr>
                <w:rFonts w:ascii="宋体" w:hAnsi="宋体" w:hint="eastAsia"/>
                <w:sz w:val="20"/>
                <w:szCs w:val="20"/>
              </w:rPr>
              <w:t>是</w:t>
            </w:r>
          </w:p>
        </w:tc>
      </w:tr>
    </w:tbl>
    <w:p w:rsidR="0055110A" w:rsidRPr="002631D9" w:rsidRDefault="0055110A" w:rsidP="00341782">
      <w:pPr>
        <w:spacing w:line="360" w:lineRule="auto"/>
        <w:rPr>
          <w:rFonts w:ascii="Arial" w:hAnsi="Arial" w:cs="Arial"/>
          <w:b/>
          <w:bCs/>
          <w:szCs w:val="21"/>
          <w:highlight w:val="yellow"/>
        </w:rPr>
      </w:pPr>
    </w:p>
    <w:p w:rsidR="00341782" w:rsidRPr="00E253DF" w:rsidRDefault="00341782" w:rsidP="00341782">
      <w:pPr>
        <w:spacing w:line="360" w:lineRule="auto"/>
        <w:rPr>
          <w:rFonts w:ascii="Arial" w:hAnsi="Arial" w:cs="Arial"/>
          <w:b/>
          <w:bCs/>
          <w:szCs w:val="21"/>
        </w:rPr>
      </w:pPr>
      <w:r w:rsidRPr="00E253DF">
        <w:rPr>
          <w:rFonts w:ascii="Arial" w:hAnsi="Arial" w:cs="Arial" w:hint="eastAsia"/>
          <w:b/>
          <w:bCs/>
          <w:szCs w:val="21"/>
        </w:rPr>
        <w:t>5</w:t>
      </w:r>
      <w:r w:rsidRPr="00E253DF">
        <w:rPr>
          <w:rFonts w:ascii="Arial" w:hAnsi="宋体" w:cs="Arial"/>
          <w:b/>
          <w:bCs/>
          <w:szCs w:val="21"/>
        </w:rPr>
        <w:t>、基金份额净值公告的披露安排</w:t>
      </w:r>
    </w:p>
    <w:p w:rsidR="00E253DF" w:rsidRPr="00E253DF" w:rsidRDefault="00E253DF" w:rsidP="00E253DF">
      <w:pPr>
        <w:adjustRightInd w:val="0"/>
        <w:snapToGrid w:val="0"/>
        <w:spacing w:line="360" w:lineRule="auto"/>
        <w:ind w:firstLineChars="200" w:firstLine="420"/>
        <w:rPr>
          <w:rFonts w:ascii="Arial" w:hAnsi="Arial"/>
          <w:szCs w:val="21"/>
        </w:rPr>
      </w:pPr>
      <w:r w:rsidRPr="00E253DF">
        <w:rPr>
          <w:rFonts w:ascii="Arial" w:hAnsi="Arial" w:hint="eastAsia"/>
          <w:szCs w:val="21"/>
        </w:rPr>
        <w:t>（</w:t>
      </w:r>
      <w:r w:rsidRPr="00E253DF">
        <w:rPr>
          <w:rFonts w:ascii="Arial" w:hAnsi="Arial" w:hint="eastAsia"/>
          <w:szCs w:val="21"/>
        </w:rPr>
        <w:t>1</w:t>
      </w:r>
      <w:r w:rsidRPr="00E253DF">
        <w:rPr>
          <w:rFonts w:ascii="Arial" w:hAnsi="Arial" w:hint="eastAsia"/>
          <w:szCs w:val="21"/>
        </w:rPr>
        <w:t>）在基金封闭期内，基金管理人应当至少每周公告一次基金资产净值和基金份额净值。</w:t>
      </w:r>
    </w:p>
    <w:p w:rsidR="00E253DF" w:rsidRPr="00E253DF" w:rsidRDefault="00E253DF" w:rsidP="00E253DF">
      <w:pPr>
        <w:adjustRightInd w:val="0"/>
        <w:snapToGrid w:val="0"/>
        <w:spacing w:line="360" w:lineRule="auto"/>
        <w:ind w:firstLineChars="200" w:firstLine="420"/>
        <w:rPr>
          <w:rFonts w:ascii="Arial" w:hAnsi="Arial"/>
          <w:szCs w:val="21"/>
        </w:rPr>
      </w:pPr>
      <w:r w:rsidRPr="00E253DF">
        <w:rPr>
          <w:rFonts w:ascii="Arial" w:hAnsi="Arial" w:hint="eastAsia"/>
          <w:szCs w:val="21"/>
        </w:rPr>
        <w:t>（</w:t>
      </w:r>
      <w:r w:rsidRPr="00E253DF">
        <w:rPr>
          <w:rFonts w:ascii="Arial" w:hAnsi="Arial" w:hint="eastAsia"/>
          <w:szCs w:val="21"/>
        </w:rPr>
        <w:t>2</w:t>
      </w:r>
      <w:r w:rsidRPr="00E253DF">
        <w:rPr>
          <w:rFonts w:ascii="Arial" w:hAnsi="Arial" w:hint="eastAsia"/>
          <w:szCs w:val="21"/>
        </w:rPr>
        <w:t>）在基金开放</w:t>
      </w:r>
      <w:proofErr w:type="gramStart"/>
      <w:r w:rsidRPr="00E253DF">
        <w:rPr>
          <w:rFonts w:ascii="Arial" w:hAnsi="Arial" w:hint="eastAsia"/>
          <w:szCs w:val="21"/>
        </w:rPr>
        <w:t>期每个</w:t>
      </w:r>
      <w:proofErr w:type="gramEnd"/>
      <w:r w:rsidRPr="00E253DF">
        <w:rPr>
          <w:rFonts w:ascii="Arial" w:hAnsi="Arial" w:hint="eastAsia"/>
          <w:szCs w:val="21"/>
        </w:rPr>
        <w:t>开放日的次日，基金管理人应通过网站、基金份额发售网点以及其他媒介，披露开放日的基金份</w:t>
      </w:r>
      <w:bookmarkStart w:id="1" w:name="_GoBack"/>
      <w:bookmarkEnd w:id="1"/>
      <w:r w:rsidRPr="00E253DF">
        <w:rPr>
          <w:rFonts w:ascii="Arial" w:hAnsi="Arial" w:hint="eastAsia"/>
          <w:szCs w:val="21"/>
        </w:rPr>
        <w:t>额净值和基金份额累计净值。</w:t>
      </w:r>
    </w:p>
    <w:p w:rsidR="00341782" w:rsidRPr="002631D9" w:rsidRDefault="00E253DF" w:rsidP="00E253DF">
      <w:pPr>
        <w:adjustRightInd w:val="0"/>
        <w:snapToGrid w:val="0"/>
        <w:spacing w:line="360" w:lineRule="auto"/>
        <w:ind w:firstLineChars="200" w:firstLine="420"/>
        <w:rPr>
          <w:rFonts w:ascii="宋体" w:hAnsi="宋体"/>
          <w:b/>
          <w:bCs/>
          <w:sz w:val="24"/>
          <w:highlight w:val="yellow"/>
        </w:rPr>
      </w:pPr>
      <w:r w:rsidRPr="00E253DF">
        <w:rPr>
          <w:rFonts w:ascii="Arial" w:hAnsi="Arial" w:hint="eastAsia"/>
          <w:szCs w:val="21"/>
        </w:rPr>
        <w:t>（</w:t>
      </w:r>
      <w:r w:rsidRPr="00E253DF">
        <w:rPr>
          <w:rFonts w:ascii="Arial" w:hAnsi="Arial" w:hint="eastAsia"/>
          <w:szCs w:val="21"/>
        </w:rPr>
        <w:t>3</w:t>
      </w:r>
      <w:r w:rsidRPr="00E253DF">
        <w:rPr>
          <w:rFonts w:ascii="Arial" w:hAnsi="Arial" w:hint="eastAsia"/>
          <w:szCs w:val="2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341782" w:rsidRPr="002631D9" w:rsidRDefault="00341782" w:rsidP="00341782">
      <w:pPr>
        <w:spacing w:line="360" w:lineRule="auto"/>
        <w:rPr>
          <w:rFonts w:ascii="宋体" w:hAnsi="宋体"/>
          <w:b/>
          <w:bCs/>
          <w:sz w:val="24"/>
          <w:highlight w:val="yellow"/>
        </w:rPr>
      </w:pPr>
    </w:p>
    <w:p w:rsidR="00341782" w:rsidRPr="00E253DF" w:rsidRDefault="00341782" w:rsidP="00341782">
      <w:pPr>
        <w:spacing w:line="360" w:lineRule="auto"/>
        <w:rPr>
          <w:rFonts w:ascii="宋体" w:hAnsi="宋体"/>
          <w:b/>
          <w:bCs/>
          <w:sz w:val="24"/>
        </w:rPr>
      </w:pPr>
      <w:r w:rsidRPr="00E253DF">
        <w:rPr>
          <w:rFonts w:ascii="Arial" w:hAnsi="Arial" w:cs="Arial" w:hint="eastAsia"/>
          <w:b/>
          <w:bCs/>
          <w:szCs w:val="21"/>
        </w:rPr>
        <w:t>6</w:t>
      </w:r>
      <w:r w:rsidRPr="00E253DF">
        <w:rPr>
          <w:rFonts w:ascii="Arial" w:hAnsi="Arial" w:cs="Arial" w:hint="eastAsia"/>
          <w:b/>
          <w:bCs/>
          <w:szCs w:val="21"/>
        </w:rPr>
        <w:t>、其他需要提示的事项</w:t>
      </w:r>
    </w:p>
    <w:p w:rsidR="00341782" w:rsidRPr="00E253DF" w:rsidRDefault="00341782" w:rsidP="00341782">
      <w:pPr>
        <w:adjustRightInd w:val="0"/>
        <w:snapToGrid w:val="0"/>
        <w:spacing w:line="360" w:lineRule="auto"/>
        <w:ind w:firstLineChars="200" w:firstLine="420"/>
        <w:rPr>
          <w:rFonts w:ascii="Arial" w:hAnsi="Arial"/>
          <w:szCs w:val="21"/>
        </w:rPr>
      </w:pPr>
      <w:r w:rsidRPr="00E253DF">
        <w:rPr>
          <w:rFonts w:ascii="Arial" w:hAnsi="Arial"/>
          <w:szCs w:val="21"/>
        </w:rPr>
        <w:t>（</w:t>
      </w:r>
      <w:r w:rsidRPr="00E253DF">
        <w:rPr>
          <w:rFonts w:ascii="Arial" w:hAnsi="Arial"/>
          <w:szCs w:val="21"/>
        </w:rPr>
        <w:t>1</w:t>
      </w:r>
      <w:r w:rsidRPr="00E253DF">
        <w:rPr>
          <w:rFonts w:ascii="Arial" w:hAnsi="Arial"/>
          <w:szCs w:val="21"/>
        </w:rPr>
        <w:t>）本公告仅对</w:t>
      </w:r>
      <w:r w:rsidR="00E253DF" w:rsidRPr="00E253DF">
        <w:rPr>
          <w:rFonts w:ascii="Arial" w:hAnsi="Arial" w:hint="eastAsia"/>
          <w:szCs w:val="21"/>
        </w:rPr>
        <w:t>博时安润</w:t>
      </w:r>
      <w:r w:rsidR="00E253DF" w:rsidRPr="00E253DF">
        <w:rPr>
          <w:rFonts w:ascii="Arial" w:hAnsi="Arial" w:hint="eastAsia"/>
          <w:szCs w:val="21"/>
        </w:rPr>
        <w:t>18</w:t>
      </w:r>
      <w:r w:rsidR="00E253DF" w:rsidRPr="00E253DF">
        <w:rPr>
          <w:rFonts w:ascii="Arial" w:hAnsi="Arial" w:hint="eastAsia"/>
          <w:szCs w:val="21"/>
        </w:rPr>
        <w:t>个月定期开放债券型证券投资基金</w:t>
      </w:r>
      <w:r w:rsidR="007F37C8" w:rsidRPr="00E253DF">
        <w:rPr>
          <w:rFonts w:ascii="Arial" w:hAnsi="Arial"/>
          <w:szCs w:val="21"/>
        </w:rPr>
        <w:t>第</w:t>
      </w:r>
      <w:r w:rsidR="00952B2A" w:rsidRPr="00E253DF">
        <w:rPr>
          <w:rFonts w:ascii="Arial" w:hAnsi="Arial" w:hint="eastAsia"/>
          <w:szCs w:val="21"/>
        </w:rPr>
        <w:t>一</w:t>
      </w:r>
      <w:r w:rsidR="00CC63E1" w:rsidRPr="00E253DF">
        <w:rPr>
          <w:rFonts w:ascii="Arial" w:hAnsi="Arial"/>
          <w:szCs w:val="21"/>
        </w:rPr>
        <w:t>次</w:t>
      </w:r>
      <w:r w:rsidRPr="00E253DF">
        <w:rPr>
          <w:rFonts w:ascii="Arial" w:hAnsi="Arial"/>
          <w:szCs w:val="21"/>
        </w:rPr>
        <w:t>办理</w:t>
      </w:r>
      <w:r w:rsidR="00294C52" w:rsidRPr="00E253DF">
        <w:rPr>
          <w:rFonts w:ascii="Arial" w:hAnsi="Arial" w:hint="eastAsia"/>
          <w:szCs w:val="21"/>
        </w:rPr>
        <w:t>转换</w:t>
      </w:r>
      <w:r w:rsidRPr="00E253DF">
        <w:rPr>
          <w:rFonts w:ascii="Arial" w:hAnsi="Arial"/>
          <w:szCs w:val="21"/>
        </w:rPr>
        <w:t>业务等相关事项予以说明。投资者欲了解本基金的详细情况，可于本基金管理人网站或相关代销机构查阅本基金相关法律文件及资料。本公告的解释权归本公司所有。</w:t>
      </w:r>
    </w:p>
    <w:p w:rsidR="00341782" w:rsidRPr="00E253DF" w:rsidRDefault="00341782" w:rsidP="00341782">
      <w:pPr>
        <w:adjustRightInd w:val="0"/>
        <w:snapToGrid w:val="0"/>
        <w:spacing w:line="360" w:lineRule="auto"/>
        <w:ind w:firstLineChars="200" w:firstLine="420"/>
        <w:rPr>
          <w:rFonts w:ascii="Arial" w:hAnsi="Arial"/>
          <w:szCs w:val="21"/>
        </w:rPr>
      </w:pPr>
      <w:r w:rsidRPr="00E253DF">
        <w:rPr>
          <w:rFonts w:ascii="Arial" w:hAnsi="Arial"/>
          <w:szCs w:val="21"/>
        </w:rPr>
        <w:t>（</w:t>
      </w:r>
      <w:r w:rsidRPr="00E253DF">
        <w:rPr>
          <w:rFonts w:ascii="Arial" w:hAnsi="Arial"/>
          <w:szCs w:val="21"/>
        </w:rPr>
        <w:t>2</w:t>
      </w:r>
      <w:r w:rsidRPr="00E253DF">
        <w:rPr>
          <w:rFonts w:ascii="Arial" w:hAnsi="Arial"/>
          <w:szCs w:val="21"/>
        </w:rPr>
        <w:t>）</w:t>
      </w:r>
      <w:r w:rsidRPr="00E253DF">
        <w:rPr>
          <w:rFonts w:ascii="Arial" w:hAnsi="Arial" w:hint="eastAsia"/>
          <w:szCs w:val="21"/>
        </w:rPr>
        <w:t>本基金的开放期为自封闭期结束之日后第一个工作日起（含该日）五至二十个工作日</w:t>
      </w:r>
      <w:r w:rsidR="00C13E98" w:rsidRPr="00E253DF">
        <w:rPr>
          <w:rFonts w:ascii="Arial Unicode MS" w:hAnsi="Arial Unicode MS" w:hint="eastAsia"/>
          <w:szCs w:val="21"/>
        </w:rPr>
        <w:t>，具体期间由基金管理人在封闭期结束前公告说明。</w:t>
      </w:r>
      <w:r w:rsidRPr="00E253DF">
        <w:rPr>
          <w:rFonts w:ascii="Arial" w:hAnsi="Arial" w:hint="eastAsia"/>
          <w:szCs w:val="21"/>
        </w:rPr>
        <w:t>开放期内，本基金采取开放运作模式，投资人可办理基金份额</w:t>
      </w:r>
      <w:r w:rsidR="00294C52" w:rsidRPr="00E253DF">
        <w:rPr>
          <w:rFonts w:ascii="Arial" w:hAnsi="Arial" w:hint="eastAsia"/>
          <w:szCs w:val="21"/>
        </w:rPr>
        <w:t>转换</w:t>
      </w:r>
      <w:r w:rsidRPr="00E253DF">
        <w:rPr>
          <w:rFonts w:ascii="Arial" w:hAnsi="Arial" w:hint="eastAsia"/>
          <w:szCs w:val="21"/>
        </w:rPr>
        <w:t>业务</w:t>
      </w:r>
      <w:r w:rsidR="00294C52" w:rsidRPr="00E253DF">
        <w:rPr>
          <w:rFonts w:ascii="Arial" w:hAnsi="Arial" w:hint="eastAsia"/>
          <w:szCs w:val="21"/>
        </w:rPr>
        <w:t>。</w:t>
      </w:r>
      <w:r w:rsidRPr="00E253DF">
        <w:rPr>
          <w:rFonts w:ascii="Arial" w:hAnsi="Arial" w:hint="eastAsia"/>
          <w:szCs w:val="21"/>
        </w:rPr>
        <w:t>如在开放期内发生不可抗力或其他情形致使基金无法按时开放或需依据《基金合同》暂停</w:t>
      </w:r>
      <w:r w:rsidR="00294C52" w:rsidRPr="00E253DF">
        <w:rPr>
          <w:rFonts w:ascii="Arial" w:hAnsi="Arial" w:hint="eastAsia"/>
          <w:szCs w:val="21"/>
        </w:rPr>
        <w:t>转换</w:t>
      </w:r>
      <w:r w:rsidRPr="00E253DF">
        <w:rPr>
          <w:rFonts w:ascii="Arial" w:hAnsi="Arial" w:hint="eastAsia"/>
          <w:szCs w:val="21"/>
        </w:rPr>
        <w:t>业务的，基金管理人有权合理调整</w:t>
      </w:r>
      <w:r w:rsidR="00294C52" w:rsidRPr="00E253DF">
        <w:rPr>
          <w:rFonts w:ascii="Arial" w:hAnsi="Arial" w:hint="eastAsia"/>
          <w:szCs w:val="21"/>
        </w:rPr>
        <w:t>转换</w:t>
      </w:r>
      <w:r w:rsidRPr="00E253DF">
        <w:rPr>
          <w:rFonts w:ascii="Arial" w:hAnsi="Arial" w:hint="eastAsia"/>
          <w:szCs w:val="21"/>
        </w:rPr>
        <w:t>业务的办理期间并予以公告。</w:t>
      </w:r>
    </w:p>
    <w:p w:rsidR="00341782" w:rsidRPr="00E253DF" w:rsidRDefault="00341782" w:rsidP="00341782">
      <w:pPr>
        <w:adjustRightInd w:val="0"/>
        <w:snapToGrid w:val="0"/>
        <w:spacing w:line="360" w:lineRule="auto"/>
        <w:ind w:firstLineChars="200" w:firstLine="420"/>
        <w:rPr>
          <w:rFonts w:ascii="Arial" w:hAnsi="Arial"/>
          <w:szCs w:val="21"/>
        </w:rPr>
      </w:pPr>
      <w:r w:rsidRPr="00E253DF">
        <w:rPr>
          <w:rFonts w:ascii="Arial" w:hAnsi="Arial"/>
          <w:szCs w:val="21"/>
        </w:rPr>
        <w:t>（</w:t>
      </w:r>
      <w:r w:rsidRPr="00E253DF">
        <w:rPr>
          <w:rFonts w:ascii="Arial" w:hAnsi="Arial"/>
          <w:szCs w:val="21"/>
        </w:rPr>
        <w:t>3</w:t>
      </w:r>
      <w:r w:rsidRPr="00E253DF">
        <w:rPr>
          <w:rFonts w:ascii="Arial" w:hAnsi="Arial"/>
          <w:szCs w:val="21"/>
        </w:rPr>
        <w:t>）</w:t>
      </w:r>
      <w:r w:rsidR="00E253DF" w:rsidRPr="00E253DF">
        <w:rPr>
          <w:rFonts w:ascii="Arial" w:hAnsi="Arial" w:hint="eastAsia"/>
          <w:szCs w:val="21"/>
        </w:rPr>
        <w:t>2017</w:t>
      </w:r>
      <w:r w:rsidR="00E253DF" w:rsidRPr="00E253DF">
        <w:rPr>
          <w:rFonts w:ascii="Arial" w:hAnsi="Arial" w:hint="eastAsia"/>
          <w:szCs w:val="21"/>
        </w:rPr>
        <w:t>年</w:t>
      </w:r>
      <w:r w:rsidR="00E253DF" w:rsidRPr="00E253DF">
        <w:rPr>
          <w:rFonts w:ascii="Arial" w:hAnsi="Arial" w:hint="eastAsia"/>
          <w:szCs w:val="21"/>
        </w:rPr>
        <w:t>11</w:t>
      </w:r>
      <w:r w:rsidR="00E253DF" w:rsidRPr="00E253DF">
        <w:rPr>
          <w:rFonts w:ascii="Arial" w:hAnsi="Arial" w:hint="eastAsia"/>
          <w:szCs w:val="21"/>
        </w:rPr>
        <w:t>月</w:t>
      </w:r>
      <w:r w:rsidR="00E253DF" w:rsidRPr="00E253DF">
        <w:rPr>
          <w:rFonts w:ascii="Arial" w:hAnsi="Arial" w:hint="eastAsia"/>
          <w:szCs w:val="21"/>
        </w:rPr>
        <w:t>21</w:t>
      </w:r>
      <w:r w:rsidR="00E253DF" w:rsidRPr="00E253DF">
        <w:rPr>
          <w:rFonts w:ascii="Arial" w:hAnsi="Arial" w:hint="eastAsia"/>
          <w:szCs w:val="21"/>
        </w:rPr>
        <w:t>日</w:t>
      </w:r>
      <w:r w:rsidR="003402FB" w:rsidRPr="00E253DF">
        <w:rPr>
          <w:rFonts w:ascii="Arial" w:hAnsi="Arial" w:hint="eastAsia"/>
          <w:szCs w:val="21"/>
        </w:rPr>
        <w:t>至</w:t>
      </w:r>
      <w:r w:rsidR="00E253DF" w:rsidRPr="00E253DF">
        <w:rPr>
          <w:rFonts w:ascii="Arial" w:hAnsi="Arial" w:hint="eastAsia"/>
          <w:szCs w:val="21"/>
        </w:rPr>
        <w:t>2017</w:t>
      </w:r>
      <w:r w:rsidR="00E253DF" w:rsidRPr="00E253DF">
        <w:rPr>
          <w:rFonts w:ascii="Arial" w:hAnsi="Arial" w:hint="eastAsia"/>
          <w:szCs w:val="21"/>
        </w:rPr>
        <w:t>年</w:t>
      </w:r>
      <w:r w:rsidR="00E253DF" w:rsidRPr="00E253DF">
        <w:rPr>
          <w:rFonts w:ascii="Arial" w:hAnsi="Arial" w:hint="eastAsia"/>
          <w:szCs w:val="21"/>
        </w:rPr>
        <w:t>11</w:t>
      </w:r>
      <w:r w:rsidR="00E253DF" w:rsidRPr="00E253DF">
        <w:rPr>
          <w:rFonts w:ascii="Arial" w:hAnsi="Arial" w:hint="eastAsia"/>
          <w:szCs w:val="21"/>
        </w:rPr>
        <w:t>月</w:t>
      </w:r>
      <w:r w:rsidR="00E253DF" w:rsidRPr="00E253DF">
        <w:rPr>
          <w:rFonts w:ascii="Arial" w:hAnsi="Arial" w:hint="eastAsia"/>
          <w:szCs w:val="21"/>
        </w:rPr>
        <w:t>30</w:t>
      </w:r>
      <w:r w:rsidR="00E253DF" w:rsidRPr="00E253DF">
        <w:rPr>
          <w:rFonts w:ascii="Arial" w:hAnsi="Arial" w:hint="eastAsia"/>
          <w:szCs w:val="21"/>
        </w:rPr>
        <w:t>日</w:t>
      </w:r>
      <w:r w:rsidR="003402FB" w:rsidRPr="00E253DF">
        <w:rPr>
          <w:rFonts w:ascii="Arial" w:hAnsi="Arial" w:hint="eastAsia"/>
          <w:szCs w:val="21"/>
        </w:rPr>
        <w:t>为本基金的第一个开放期，</w:t>
      </w:r>
      <w:r w:rsidRPr="00E253DF">
        <w:rPr>
          <w:rFonts w:ascii="Arial" w:hAnsi="Arial"/>
          <w:szCs w:val="21"/>
        </w:rPr>
        <w:t>即在开放期内的每个工作日接受办理本基金份额的</w:t>
      </w:r>
      <w:r w:rsidR="00294C52" w:rsidRPr="00E253DF">
        <w:rPr>
          <w:rFonts w:ascii="Arial" w:hAnsi="Arial" w:hint="eastAsia"/>
          <w:szCs w:val="21"/>
        </w:rPr>
        <w:t>转换</w:t>
      </w:r>
      <w:r w:rsidRPr="00E253DF">
        <w:rPr>
          <w:rFonts w:ascii="Arial" w:hAnsi="Arial"/>
          <w:szCs w:val="21"/>
        </w:rPr>
        <w:t>业务，</w:t>
      </w:r>
      <w:r w:rsidR="00E253DF" w:rsidRPr="00E253DF">
        <w:rPr>
          <w:rFonts w:ascii="Arial" w:hAnsi="Arial" w:hint="eastAsia"/>
          <w:szCs w:val="21"/>
        </w:rPr>
        <w:t>2017</w:t>
      </w:r>
      <w:r w:rsidR="00E253DF" w:rsidRPr="00E253DF">
        <w:rPr>
          <w:rFonts w:ascii="Arial" w:hAnsi="Arial" w:hint="eastAsia"/>
          <w:szCs w:val="21"/>
        </w:rPr>
        <w:t>年</w:t>
      </w:r>
      <w:r w:rsidR="00E253DF" w:rsidRPr="00E253DF">
        <w:rPr>
          <w:rFonts w:ascii="Arial" w:hAnsi="Arial" w:hint="eastAsia"/>
          <w:szCs w:val="21"/>
        </w:rPr>
        <w:t>11</w:t>
      </w:r>
      <w:r w:rsidR="00E253DF" w:rsidRPr="00E253DF">
        <w:rPr>
          <w:rFonts w:ascii="Arial" w:hAnsi="Arial" w:hint="eastAsia"/>
          <w:szCs w:val="21"/>
        </w:rPr>
        <w:t>月</w:t>
      </w:r>
      <w:r w:rsidR="00E253DF" w:rsidRPr="00E253DF">
        <w:rPr>
          <w:rFonts w:ascii="Arial" w:hAnsi="Arial" w:hint="eastAsia"/>
          <w:szCs w:val="21"/>
        </w:rPr>
        <w:t>30</w:t>
      </w:r>
      <w:r w:rsidR="00E253DF" w:rsidRPr="00E253DF">
        <w:rPr>
          <w:rFonts w:ascii="Arial" w:hAnsi="Arial" w:hint="eastAsia"/>
          <w:szCs w:val="21"/>
        </w:rPr>
        <w:t>日</w:t>
      </w:r>
      <w:r w:rsidRPr="00E253DF">
        <w:rPr>
          <w:rFonts w:ascii="Arial" w:hAnsi="Arial"/>
          <w:szCs w:val="21"/>
        </w:rPr>
        <w:t>15</w:t>
      </w:r>
      <w:r w:rsidRPr="00E253DF">
        <w:rPr>
          <w:rFonts w:ascii="Arial" w:hAnsi="Arial"/>
          <w:szCs w:val="21"/>
        </w:rPr>
        <w:t>：</w:t>
      </w:r>
      <w:r w:rsidRPr="00E253DF">
        <w:rPr>
          <w:rFonts w:ascii="Arial" w:hAnsi="Arial"/>
          <w:szCs w:val="21"/>
        </w:rPr>
        <w:t>00</w:t>
      </w:r>
      <w:r w:rsidRPr="00E253DF">
        <w:rPr>
          <w:rFonts w:ascii="Arial" w:hAnsi="Arial"/>
          <w:szCs w:val="21"/>
        </w:rPr>
        <w:t>以后暂停接受办理本基金的</w:t>
      </w:r>
      <w:r w:rsidR="00294C52" w:rsidRPr="00E253DF">
        <w:rPr>
          <w:rFonts w:ascii="Arial" w:hAnsi="Arial" w:hint="eastAsia"/>
          <w:szCs w:val="21"/>
        </w:rPr>
        <w:t>转换</w:t>
      </w:r>
      <w:r w:rsidRPr="00E253DF">
        <w:rPr>
          <w:rFonts w:ascii="Arial" w:hAnsi="Arial"/>
          <w:szCs w:val="21"/>
        </w:rPr>
        <w:t>业务直至下一个开放期。届时将不再另行公告。</w:t>
      </w:r>
    </w:p>
    <w:p w:rsidR="00341782" w:rsidRPr="00E253DF" w:rsidRDefault="00341782" w:rsidP="00341782">
      <w:pPr>
        <w:adjustRightInd w:val="0"/>
        <w:snapToGrid w:val="0"/>
        <w:spacing w:line="360" w:lineRule="auto"/>
        <w:ind w:firstLineChars="200" w:firstLine="420"/>
        <w:rPr>
          <w:rFonts w:ascii="Arial" w:hAnsi="Arial"/>
          <w:szCs w:val="21"/>
        </w:rPr>
      </w:pPr>
      <w:r w:rsidRPr="00E253DF">
        <w:rPr>
          <w:rFonts w:ascii="Arial" w:hAnsi="Arial"/>
          <w:szCs w:val="21"/>
        </w:rPr>
        <w:t>（</w:t>
      </w:r>
      <w:r w:rsidRPr="00E253DF">
        <w:rPr>
          <w:rFonts w:ascii="Arial" w:hAnsi="Arial" w:hint="eastAsia"/>
          <w:szCs w:val="21"/>
        </w:rPr>
        <w:t>4</w:t>
      </w:r>
      <w:r w:rsidRPr="00E253DF">
        <w:rPr>
          <w:rFonts w:ascii="Arial" w:hAnsi="Arial"/>
          <w:szCs w:val="21"/>
        </w:rPr>
        <w:t>）风险提示：本公司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p>
    <w:p w:rsidR="00341782" w:rsidRPr="004761C6" w:rsidRDefault="00341782" w:rsidP="00341782">
      <w:pPr>
        <w:adjustRightInd w:val="0"/>
        <w:snapToGrid w:val="0"/>
        <w:spacing w:line="360" w:lineRule="auto"/>
        <w:ind w:firstLineChars="200" w:firstLine="420"/>
        <w:rPr>
          <w:rFonts w:ascii="Arial" w:hAnsi="Arial"/>
          <w:szCs w:val="21"/>
        </w:rPr>
      </w:pPr>
      <w:r w:rsidRPr="00E253DF">
        <w:rPr>
          <w:rFonts w:ascii="Arial" w:hAnsi="Arial"/>
          <w:szCs w:val="21"/>
        </w:rPr>
        <w:t>特此公告。</w:t>
      </w:r>
    </w:p>
    <w:p w:rsidR="00341782" w:rsidRDefault="00341782" w:rsidP="00341782">
      <w:pPr>
        <w:adjustRightInd w:val="0"/>
        <w:snapToGrid w:val="0"/>
        <w:spacing w:line="360" w:lineRule="auto"/>
        <w:ind w:firstLineChars="200" w:firstLine="420"/>
        <w:rPr>
          <w:rFonts w:ascii="Arial" w:hAnsi="Arial"/>
          <w:szCs w:val="21"/>
        </w:rPr>
      </w:pPr>
    </w:p>
    <w:p w:rsidR="00FA2B60" w:rsidRPr="004761C6" w:rsidRDefault="00FA2B60" w:rsidP="00341782">
      <w:pPr>
        <w:adjustRightInd w:val="0"/>
        <w:snapToGrid w:val="0"/>
        <w:spacing w:line="360" w:lineRule="auto"/>
        <w:ind w:firstLineChars="200" w:firstLine="420"/>
        <w:rPr>
          <w:rFonts w:ascii="Arial" w:hAnsi="Arial"/>
          <w:szCs w:val="21"/>
        </w:rPr>
      </w:pPr>
    </w:p>
    <w:p w:rsidR="00341782" w:rsidRPr="004761C6" w:rsidRDefault="00341782" w:rsidP="00294C52">
      <w:pPr>
        <w:jc w:val="right"/>
        <w:rPr>
          <w:rFonts w:ascii="Arial" w:hAnsi="Arial"/>
          <w:szCs w:val="21"/>
        </w:rPr>
      </w:pPr>
      <w:r w:rsidRPr="004761C6">
        <w:rPr>
          <w:rFonts w:ascii="Arial" w:hAnsi="Arial" w:hint="eastAsia"/>
          <w:szCs w:val="21"/>
        </w:rPr>
        <w:t>博时基金管理有限公司</w:t>
      </w:r>
    </w:p>
    <w:p w:rsidR="00341782" w:rsidRPr="00AB7DCD" w:rsidRDefault="00E253DF" w:rsidP="00294C52">
      <w:pPr>
        <w:jc w:val="right"/>
        <w:rPr>
          <w:sz w:val="24"/>
        </w:rPr>
      </w:pPr>
      <w:r>
        <w:rPr>
          <w:rFonts w:ascii="Arial" w:hAnsi="Arial" w:hint="eastAsia"/>
          <w:szCs w:val="21"/>
        </w:rPr>
        <w:t>2017</w:t>
      </w:r>
      <w:r>
        <w:rPr>
          <w:rFonts w:ascii="Arial" w:hAnsi="Arial" w:hint="eastAsia"/>
          <w:szCs w:val="21"/>
        </w:rPr>
        <w:t>年</w:t>
      </w:r>
      <w:r>
        <w:rPr>
          <w:rFonts w:ascii="Arial" w:hAnsi="Arial" w:hint="eastAsia"/>
          <w:szCs w:val="21"/>
        </w:rPr>
        <w:t>11</w:t>
      </w:r>
      <w:r>
        <w:rPr>
          <w:rFonts w:ascii="Arial" w:hAnsi="Arial" w:hint="eastAsia"/>
          <w:szCs w:val="21"/>
        </w:rPr>
        <w:t>月</w:t>
      </w:r>
      <w:r>
        <w:rPr>
          <w:rFonts w:ascii="Arial" w:hAnsi="Arial" w:hint="eastAsia"/>
          <w:szCs w:val="21"/>
        </w:rPr>
        <w:t>11</w:t>
      </w:r>
      <w:r>
        <w:rPr>
          <w:rFonts w:ascii="Arial" w:hAnsi="Arial" w:hint="eastAsia"/>
          <w:szCs w:val="21"/>
        </w:rPr>
        <w:t>日</w:t>
      </w:r>
    </w:p>
    <w:sectPr w:rsidR="00341782" w:rsidRPr="00AB7DCD"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F9" w:rsidRDefault="003455F9">
      <w:r>
        <w:separator/>
      </w:r>
    </w:p>
  </w:endnote>
  <w:endnote w:type="continuationSeparator" w:id="0">
    <w:p w:rsidR="003455F9" w:rsidRDefault="0034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2E" w:rsidRDefault="00DC392E"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F9" w:rsidRDefault="003455F9">
      <w:r>
        <w:separator/>
      </w:r>
    </w:p>
  </w:footnote>
  <w:footnote w:type="continuationSeparator" w:id="0">
    <w:p w:rsidR="003455F9" w:rsidRDefault="0034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2E" w:rsidRPr="004649DF" w:rsidRDefault="00DC392E" w:rsidP="004649DF">
    <w:pPr>
      <w:pStyle w:val="a3"/>
      <w:rPr>
        <w:rStyle w:val="aa"/>
      </w:rPr>
    </w:pPr>
    <w:r>
      <w:rPr>
        <w:rStyle w:val="aa"/>
        <w:rFonts w:hint="eastAsia"/>
      </w:rPr>
      <w:t xml:space="preserve">                                             </w:t>
    </w:r>
  </w:p>
  <w:p w:rsidR="00DC392E" w:rsidRPr="004649DF" w:rsidRDefault="00DC392E"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A1C866E">
      <w:start w:val="1"/>
      <w:numFmt w:val="decimal"/>
      <w:pStyle w:val="115"/>
      <w:lvlText w:val="%1）"/>
      <w:lvlJc w:val="left"/>
      <w:pPr>
        <w:tabs>
          <w:tab w:val="num" w:pos="360"/>
        </w:tabs>
        <w:ind w:left="360" w:hanging="360"/>
      </w:pPr>
      <w:rPr>
        <w:rFonts w:hint="default"/>
      </w:rPr>
    </w:lvl>
    <w:lvl w:ilvl="1" w:tplc="AECC64FA" w:tentative="1">
      <w:start w:val="1"/>
      <w:numFmt w:val="lowerLetter"/>
      <w:pStyle w:val="2111111"/>
      <w:lvlText w:val="%2)"/>
      <w:lvlJc w:val="left"/>
      <w:pPr>
        <w:tabs>
          <w:tab w:val="num" w:pos="840"/>
        </w:tabs>
        <w:ind w:left="840" w:hanging="420"/>
      </w:pPr>
    </w:lvl>
    <w:lvl w:ilvl="2" w:tplc="382E862C" w:tentative="1">
      <w:start w:val="1"/>
      <w:numFmt w:val="lowerRoman"/>
      <w:lvlText w:val="%3."/>
      <w:lvlJc w:val="right"/>
      <w:pPr>
        <w:tabs>
          <w:tab w:val="num" w:pos="1260"/>
        </w:tabs>
        <w:ind w:left="1260" w:hanging="420"/>
      </w:pPr>
    </w:lvl>
    <w:lvl w:ilvl="3" w:tplc="C5EA3CA6" w:tentative="1">
      <w:start w:val="1"/>
      <w:numFmt w:val="decimal"/>
      <w:lvlText w:val="%4."/>
      <w:lvlJc w:val="left"/>
      <w:pPr>
        <w:tabs>
          <w:tab w:val="num" w:pos="1680"/>
        </w:tabs>
        <w:ind w:left="1680" w:hanging="420"/>
      </w:pPr>
    </w:lvl>
    <w:lvl w:ilvl="4" w:tplc="3E1C2ECE" w:tentative="1">
      <w:start w:val="1"/>
      <w:numFmt w:val="lowerLetter"/>
      <w:lvlText w:val="%5)"/>
      <w:lvlJc w:val="left"/>
      <w:pPr>
        <w:tabs>
          <w:tab w:val="num" w:pos="2100"/>
        </w:tabs>
        <w:ind w:left="2100" w:hanging="420"/>
      </w:pPr>
    </w:lvl>
    <w:lvl w:ilvl="5" w:tplc="FEF48734" w:tentative="1">
      <w:start w:val="1"/>
      <w:numFmt w:val="lowerRoman"/>
      <w:lvlText w:val="%6."/>
      <w:lvlJc w:val="right"/>
      <w:pPr>
        <w:tabs>
          <w:tab w:val="num" w:pos="2520"/>
        </w:tabs>
        <w:ind w:left="2520" w:hanging="420"/>
      </w:pPr>
    </w:lvl>
    <w:lvl w:ilvl="6" w:tplc="669AB5DC" w:tentative="1">
      <w:start w:val="1"/>
      <w:numFmt w:val="decimal"/>
      <w:lvlText w:val="%7."/>
      <w:lvlJc w:val="left"/>
      <w:pPr>
        <w:tabs>
          <w:tab w:val="num" w:pos="2940"/>
        </w:tabs>
        <w:ind w:left="2940" w:hanging="420"/>
      </w:pPr>
    </w:lvl>
    <w:lvl w:ilvl="7" w:tplc="47EA70F6" w:tentative="1">
      <w:start w:val="1"/>
      <w:numFmt w:val="lowerLetter"/>
      <w:lvlText w:val="%8)"/>
      <w:lvlJc w:val="left"/>
      <w:pPr>
        <w:tabs>
          <w:tab w:val="num" w:pos="3360"/>
        </w:tabs>
        <w:ind w:left="3360" w:hanging="420"/>
      </w:pPr>
    </w:lvl>
    <w:lvl w:ilvl="8" w:tplc="F1D4F26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6F"/>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5D5B"/>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12AD"/>
    <w:rsid w:val="00074069"/>
    <w:rsid w:val="000748A5"/>
    <w:rsid w:val="000805C2"/>
    <w:rsid w:val="000816D7"/>
    <w:rsid w:val="00083369"/>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092D"/>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6B58"/>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613D9"/>
    <w:rsid w:val="00161900"/>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001B"/>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2E9"/>
    <w:rsid w:val="0023139C"/>
    <w:rsid w:val="00231FB0"/>
    <w:rsid w:val="00232291"/>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5DC0"/>
    <w:rsid w:val="002503AC"/>
    <w:rsid w:val="002504CC"/>
    <w:rsid w:val="0025194C"/>
    <w:rsid w:val="0025209D"/>
    <w:rsid w:val="002536B3"/>
    <w:rsid w:val="00254BCF"/>
    <w:rsid w:val="00257492"/>
    <w:rsid w:val="0026149C"/>
    <w:rsid w:val="00262146"/>
    <w:rsid w:val="00262BCB"/>
    <w:rsid w:val="002631D9"/>
    <w:rsid w:val="002646F0"/>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4C52"/>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258"/>
    <w:rsid w:val="002D74E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02FB"/>
    <w:rsid w:val="0034170A"/>
    <w:rsid w:val="00341782"/>
    <w:rsid w:val="00341B70"/>
    <w:rsid w:val="0034314C"/>
    <w:rsid w:val="00345156"/>
    <w:rsid w:val="003455F9"/>
    <w:rsid w:val="00345618"/>
    <w:rsid w:val="003457DD"/>
    <w:rsid w:val="003458AF"/>
    <w:rsid w:val="00345C56"/>
    <w:rsid w:val="00345C96"/>
    <w:rsid w:val="00346428"/>
    <w:rsid w:val="00350F43"/>
    <w:rsid w:val="0035257E"/>
    <w:rsid w:val="00352C98"/>
    <w:rsid w:val="003536F0"/>
    <w:rsid w:val="0035595C"/>
    <w:rsid w:val="00360575"/>
    <w:rsid w:val="00360A37"/>
    <w:rsid w:val="003611CD"/>
    <w:rsid w:val="003617A0"/>
    <w:rsid w:val="00362AC5"/>
    <w:rsid w:val="00362B38"/>
    <w:rsid w:val="003647C6"/>
    <w:rsid w:val="00366D9B"/>
    <w:rsid w:val="00370B48"/>
    <w:rsid w:val="00370DBA"/>
    <w:rsid w:val="00371299"/>
    <w:rsid w:val="0037181C"/>
    <w:rsid w:val="00371F64"/>
    <w:rsid w:val="00372A51"/>
    <w:rsid w:val="00373507"/>
    <w:rsid w:val="00373CA5"/>
    <w:rsid w:val="003757CE"/>
    <w:rsid w:val="00376306"/>
    <w:rsid w:val="00377C25"/>
    <w:rsid w:val="00380499"/>
    <w:rsid w:val="00382589"/>
    <w:rsid w:val="00383AA5"/>
    <w:rsid w:val="00386A12"/>
    <w:rsid w:val="00386C3E"/>
    <w:rsid w:val="00387F10"/>
    <w:rsid w:val="0039021B"/>
    <w:rsid w:val="003927ED"/>
    <w:rsid w:val="00392B2A"/>
    <w:rsid w:val="00393BCD"/>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0BE2"/>
    <w:rsid w:val="003B1418"/>
    <w:rsid w:val="003B158B"/>
    <w:rsid w:val="003B2052"/>
    <w:rsid w:val="003B2188"/>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015E"/>
    <w:rsid w:val="00403E19"/>
    <w:rsid w:val="0040449F"/>
    <w:rsid w:val="004054C4"/>
    <w:rsid w:val="00405CF7"/>
    <w:rsid w:val="00410870"/>
    <w:rsid w:val="00410E37"/>
    <w:rsid w:val="004163A0"/>
    <w:rsid w:val="0041693A"/>
    <w:rsid w:val="00420380"/>
    <w:rsid w:val="00420F27"/>
    <w:rsid w:val="004222B8"/>
    <w:rsid w:val="00422A8B"/>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AEA"/>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70B2"/>
    <w:rsid w:val="004B0095"/>
    <w:rsid w:val="004B07C8"/>
    <w:rsid w:val="004B08A9"/>
    <w:rsid w:val="004B3B75"/>
    <w:rsid w:val="004B5386"/>
    <w:rsid w:val="004B5EBE"/>
    <w:rsid w:val="004B6DEA"/>
    <w:rsid w:val="004B7C59"/>
    <w:rsid w:val="004C04F6"/>
    <w:rsid w:val="004C2670"/>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7BF"/>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3F99"/>
    <w:rsid w:val="005442EB"/>
    <w:rsid w:val="00545A2F"/>
    <w:rsid w:val="00546A83"/>
    <w:rsid w:val="00547427"/>
    <w:rsid w:val="00547ACB"/>
    <w:rsid w:val="0055110A"/>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4635"/>
    <w:rsid w:val="005A0588"/>
    <w:rsid w:val="005A2273"/>
    <w:rsid w:val="005A449A"/>
    <w:rsid w:val="005A54FD"/>
    <w:rsid w:val="005A5FF7"/>
    <w:rsid w:val="005A625A"/>
    <w:rsid w:val="005A78EA"/>
    <w:rsid w:val="005B0097"/>
    <w:rsid w:val="005B0D1B"/>
    <w:rsid w:val="005B112D"/>
    <w:rsid w:val="005B1B4C"/>
    <w:rsid w:val="005B2106"/>
    <w:rsid w:val="005B3C0B"/>
    <w:rsid w:val="005B4095"/>
    <w:rsid w:val="005B55B2"/>
    <w:rsid w:val="005B744C"/>
    <w:rsid w:val="005C0D69"/>
    <w:rsid w:val="005C224D"/>
    <w:rsid w:val="005C2A26"/>
    <w:rsid w:val="005C3599"/>
    <w:rsid w:val="005C6066"/>
    <w:rsid w:val="005D05E5"/>
    <w:rsid w:val="005D1D53"/>
    <w:rsid w:val="005D363F"/>
    <w:rsid w:val="005D46D6"/>
    <w:rsid w:val="005D47D1"/>
    <w:rsid w:val="005E0C0B"/>
    <w:rsid w:val="005E0F3B"/>
    <w:rsid w:val="005E24AF"/>
    <w:rsid w:val="005E3199"/>
    <w:rsid w:val="005E38C9"/>
    <w:rsid w:val="005E4B47"/>
    <w:rsid w:val="005E54C9"/>
    <w:rsid w:val="005E5F43"/>
    <w:rsid w:val="005F1A04"/>
    <w:rsid w:val="005F3210"/>
    <w:rsid w:val="005F53B4"/>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1251"/>
    <w:rsid w:val="0062286F"/>
    <w:rsid w:val="00623473"/>
    <w:rsid w:val="00623A1C"/>
    <w:rsid w:val="006247DF"/>
    <w:rsid w:val="0062546A"/>
    <w:rsid w:val="006259CB"/>
    <w:rsid w:val="0062755C"/>
    <w:rsid w:val="00627EC1"/>
    <w:rsid w:val="006303AA"/>
    <w:rsid w:val="00631DDD"/>
    <w:rsid w:val="00632246"/>
    <w:rsid w:val="00632CE4"/>
    <w:rsid w:val="00635486"/>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462"/>
    <w:rsid w:val="006946E6"/>
    <w:rsid w:val="0069493B"/>
    <w:rsid w:val="0069515A"/>
    <w:rsid w:val="006954BD"/>
    <w:rsid w:val="00697CDB"/>
    <w:rsid w:val="006A4177"/>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237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1FDE"/>
    <w:rsid w:val="0071216D"/>
    <w:rsid w:val="00712EE4"/>
    <w:rsid w:val="00713DDC"/>
    <w:rsid w:val="007152C5"/>
    <w:rsid w:val="007158E0"/>
    <w:rsid w:val="00715E6E"/>
    <w:rsid w:val="00716F3D"/>
    <w:rsid w:val="0071783D"/>
    <w:rsid w:val="007201D9"/>
    <w:rsid w:val="00720C95"/>
    <w:rsid w:val="007210EA"/>
    <w:rsid w:val="007222FB"/>
    <w:rsid w:val="00722AF8"/>
    <w:rsid w:val="007248E5"/>
    <w:rsid w:val="00724F3D"/>
    <w:rsid w:val="0072534B"/>
    <w:rsid w:val="0073016C"/>
    <w:rsid w:val="00730333"/>
    <w:rsid w:val="00730FC9"/>
    <w:rsid w:val="0073415D"/>
    <w:rsid w:val="00734298"/>
    <w:rsid w:val="00734EE7"/>
    <w:rsid w:val="0073534F"/>
    <w:rsid w:val="00740244"/>
    <w:rsid w:val="007415AD"/>
    <w:rsid w:val="00742EDA"/>
    <w:rsid w:val="00744676"/>
    <w:rsid w:val="00746A17"/>
    <w:rsid w:val="00747BB3"/>
    <w:rsid w:val="00747F13"/>
    <w:rsid w:val="007500FE"/>
    <w:rsid w:val="0075030C"/>
    <w:rsid w:val="00751918"/>
    <w:rsid w:val="00753E01"/>
    <w:rsid w:val="007543AB"/>
    <w:rsid w:val="00757248"/>
    <w:rsid w:val="00760CAD"/>
    <w:rsid w:val="00761D6F"/>
    <w:rsid w:val="00762E1D"/>
    <w:rsid w:val="0076322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34A9"/>
    <w:rsid w:val="00794E0B"/>
    <w:rsid w:val="007965E8"/>
    <w:rsid w:val="00797532"/>
    <w:rsid w:val="007A1948"/>
    <w:rsid w:val="007A343C"/>
    <w:rsid w:val="007A44BF"/>
    <w:rsid w:val="007A4D9F"/>
    <w:rsid w:val="007A51C9"/>
    <w:rsid w:val="007A69A8"/>
    <w:rsid w:val="007A6DEF"/>
    <w:rsid w:val="007A71B1"/>
    <w:rsid w:val="007A7A38"/>
    <w:rsid w:val="007B06A8"/>
    <w:rsid w:val="007B26D8"/>
    <w:rsid w:val="007B273D"/>
    <w:rsid w:val="007B279E"/>
    <w:rsid w:val="007B31E6"/>
    <w:rsid w:val="007B33E7"/>
    <w:rsid w:val="007B3D95"/>
    <w:rsid w:val="007B4674"/>
    <w:rsid w:val="007B4796"/>
    <w:rsid w:val="007B4C7D"/>
    <w:rsid w:val="007B6A62"/>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085"/>
    <w:rsid w:val="007E323D"/>
    <w:rsid w:val="007E3FB8"/>
    <w:rsid w:val="007E4D77"/>
    <w:rsid w:val="007E4FAA"/>
    <w:rsid w:val="007E667A"/>
    <w:rsid w:val="007E6F57"/>
    <w:rsid w:val="007E713E"/>
    <w:rsid w:val="007E756A"/>
    <w:rsid w:val="007F0F01"/>
    <w:rsid w:val="007F2EDC"/>
    <w:rsid w:val="007F376A"/>
    <w:rsid w:val="007F37C8"/>
    <w:rsid w:val="007F38A5"/>
    <w:rsid w:val="007F4624"/>
    <w:rsid w:val="007F4791"/>
    <w:rsid w:val="007F59BC"/>
    <w:rsid w:val="007F5E08"/>
    <w:rsid w:val="007F7B0F"/>
    <w:rsid w:val="0080039C"/>
    <w:rsid w:val="0080046D"/>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6F07"/>
    <w:rsid w:val="008546CB"/>
    <w:rsid w:val="00855123"/>
    <w:rsid w:val="008558EF"/>
    <w:rsid w:val="008567AE"/>
    <w:rsid w:val="008568D0"/>
    <w:rsid w:val="008608F9"/>
    <w:rsid w:val="00861676"/>
    <w:rsid w:val="0086248C"/>
    <w:rsid w:val="00862C2B"/>
    <w:rsid w:val="00863034"/>
    <w:rsid w:val="008636EB"/>
    <w:rsid w:val="00863B02"/>
    <w:rsid w:val="00864C21"/>
    <w:rsid w:val="00864C70"/>
    <w:rsid w:val="00864E46"/>
    <w:rsid w:val="00866F28"/>
    <w:rsid w:val="0086718A"/>
    <w:rsid w:val="0086792D"/>
    <w:rsid w:val="00867E7D"/>
    <w:rsid w:val="00870B58"/>
    <w:rsid w:val="008719F0"/>
    <w:rsid w:val="00872278"/>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2F71"/>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35C"/>
    <w:rsid w:val="008E0AA1"/>
    <w:rsid w:val="008E1CDB"/>
    <w:rsid w:val="008E2392"/>
    <w:rsid w:val="008E2A44"/>
    <w:rsid w:val="008E4D4C"/>
    <w:rsid w:val="008E53F7"/>
    <w:rsid w:val="008E6ADD"/>
    <w:rsid w:val="008E7CA0"/>
    <w:rsid w:val="008F0699"/>
    <w:rsid w:val="008F1CE7"/>
    <w:rsid w:val="008F347E"/>
    <w:rsid w:val="008F5A12"/>
    <w:rsid w:val="008F5E66"/>
    <w:rsid w:val="008F63DD"/>
    <w:rsid w:val="008F67D8"/>
    <w:rsid w:val="008F70B1"/>
    <w:rsid w:val="008F7FDD"/>
    <w:rsid w:val="00900576"/>
    <w:rsid w:val="009017C9"/>
    <w:rsid w:val="00902680"/>
    <w:rsid w:val="00904F1B"/>
    <w:rsid w:val="00905C64"/>
    <w:rsid w:val="00906AB4"/>
    <w:rsid w:val="00907707"/>
    <w:rsid w:val="00907F30"/>
    <w:rsid w:val="00910523"/>
    <w:rsid w:val="00910675"/>
    <w:rsid w:val="00910927"/>
    <w:rsid w:val="00910982"/>
    <w:rsid w:val="0091125D"/>
    <w:rsid w:val="00914C87"/>
    <w:rsid w:val="0091646F"/>
    <w:rsid w:val="0091651E"/>
    <w:rsid w:val="009167CB"/>
    <w:rsid w:val="00916B6D"/>
    <w:rsid w:val="00917F00"/>
    <w:rsid w:val="0092107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2B2A"/>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34C"/>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07A"/>
    <w:rsid w:val="00A63F1F"/>
    <w:rsid w:val="00A65155"/>
    <w:rsid w:val="00A66131"/>
    <w:rsid w:val="00A67201"/>
    <w:rsid w:val="00A70F9B"/>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4FC7"/>
    <w:rsid w:val="00AB6778"/>
    <w:rsid w:val="00AB6DC6"/>
    <w:rsid w:val="00AB7DCD"/>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3558"/>
    <w:rsid w:val="00B64C15"/>
    <w:rsid w:val="00B65370"/>
    <w:rsid w:val="00B66209"/>
    <w:rsid w:val="00B67B58"/>
    <w:rsid w:val="00B7112C"/>
    <w:rsid w:val="00B731C8"/>
    <w:rsid w:val="00B73490"/>
    <w:rsid w:val="00B758D5"/>
    <w:rsid w:val="00B75B89"/>
    <w:rsid w:val="00B766D8"/>
    <w:rsid w:val="00B76802"/>
    <w:rsid w:val="00B76D36"/>
    <w:rsid w:val="00B77A3E"/>
    <w:rsid w:val="00B77BFE"/>
    <w:rsid w:val="00B815C4"/>
    <w:rsid w:val="00B824F6"/>
    <w:rsid w:val="00B84235"/>
    <w:rsid w:val="00B8507E"/>
    <w:rsid w:val="00B86AEE"/>
    <w:rsid w:val="00B923DF"/>
    <w:rsid w:val="00B92402"/>
    <w:rsid w:val="00B92530"/>
    <w:rsid w:val="00B92AFB"/>
    <w:rsid w:val="00B9301A"/>
    <w:rsid w:val="00B9337C"/>
    <w:rsid w:val="00B94792"/>
    <w:rsid w:val="00B94BEF"/>
    <w:rsid w:val="00B95CCF"/>
    <w:rsid w:val="00B97C5E"/>
    <w:rsid w:val="00B97FE5"/>
    <w:rsid w:val="00BA1789"/>
    <w:rsid w:val="00BA29A9"/>
    <w:rsid w:val="00BA3AFA"/>
    <w:rsid w:val="00BA45A7"/>
    <w:rsid w:val="00BA672E"/>
    <w:rsid w:val="00BB0225"/>
    <w:rsid w:val="00BB08AD"/>
    <w:rsid w:val="00BB19FB"/>
    <w:rsid w:val="00BB1C95"/>
    <w:rsid w:val="00BB2202"/>
    <w:rsid w:val="00BB2D77"/>
    <w:rsid w:val="00BB320B"/>
    <w:rsid w:val="00BB439A"/>
    <w:rsid w:val="00BB4BA1"/>
    <w:rsid w:val="00BB545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98"/>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4602"/>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CE6"/>
    <w:rsid w:val="00C81E15"/>
    <w:rsid w:val="00C859C8"/>
    <w:rsid w:val="00C85F58"/>
    <w:rsid w:val="00C8748A"/>
    <w:rsid w:val="00C912A0"/>
    <w:rsid w:val="00C92D1F"/>
    <w:rsid w:val="00C9333E"/>
    <w:rsid w:val="00C957E0"/>
    <w:rsid w:val="00C962BC"/>
    <w:rsid w:val="00CA01EC"/>
    <w:rsid w:val="00CA02E8"/>
    <w:rsid w:val="00CA181A"/>
    <w:rsid w:val="00CA2EFE"/>
    <w:rsid w:val="00CA481B"/>
    <w:rsid w:val="00CA5388"/>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C63E1"/>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2E01"/>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3779B"/>
    <w:rsid w:val="00D40E46"/>
    <w:rsid w:val="00D42662"/>
    <w:rsid w:val="00D43556"/>
    <w:rsid w:val="00D44507"/>
    <w:rsid w:val="00D44A73"/>
    <w:rsid w:val="00D46022"/>
    <w:rsid w:val="00D4606B"/>
    <w:rsid w:val="00D556FE"/>
    <w:rsid w:val="00D56B3C"/>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392E"/>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485"/>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253DF"/>
    <w:rsid w:val="00E2660C"/>
    <w:rsid w:val="00E3159E"/>
    <w:rsid w:val="00E3229D"/>
    <w:rsid w:val="00E33B57"/>
    <w:rsid w:val="00E352FC"/>
    <w:rsid w:val="00E356B1"/>
    <w:rsid w:val="00E3690B"/>
    <w:rsid w:val="00E37254"/>
    <w:rsid w:val="00E40BDC"/>
    <w:rsid w:val="00E41194"/>
    <w:rsid w:val="00E4270A"/>
    <w:rsid w:val="00E42776"/>
    <w:rsid w:val="00E4398E"/>
    <w:rsid w:val="00E44A26"/>
    <w:rsid w:val="00E4603B"/>
    <w:rsid w:val="00E4680A"/>
    <w:rsid w:val="00E47141"/>
    <w:rsid w:val="00E47A29"/>
    <w:rsid w:val="00E50DD9"/>
    <w:rsid w:val="00E5147A"/>
    <w:rsid w:val="00E520A6"/>
    <w:rsid w:val="00E52E97"/>
    <w:rsid w:val="00E53661"/>
    <w:rsid w:val="00E5409A"/>
    <w:rsid w:val="00E55302"/>
    <w:rsid w:val="00E55A13"/>
    <w:rsid w:val="00E55FD1"/>
    <w:rsid w:val="00E56FC3"/>
    <w:rsid w:val="00E57126"/>
    <w:rsid w:val="00E57B09"/>
    <w:rsid w:val="00E6094C"/>
    <w:rsid w:val="00E6153E"/>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AFF"/>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0CF1"/>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3EFE"/>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2B60"/>
    <w:rsid w:val="00FA3003"/>
    <w:rsid w:val="00FA35DC"/>
    <w:rsid w:val="00FA4514"/>
    <w:rsid w:val="00FA5FAA"/>
    <w:rsid w:val="00FA6647"/>
    <w:rsid w:val="00FA7655"/>
    <w:rsid w:val="00FB2840"/>
    <w:rsid w:val="00FB376F"/>
    <w:rsid w:val="00FB3B55"/>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0130"/>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before="447" w:afterLines="100" w:after="447"/>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before="447" w:afterLines="100" w:after="447"/>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95712415">
      <w:bodyDiv w:val="1"/>
      <w:marLeft w:val="0"/>
      <w:marRight w:val="0"/>
      <w:marTop w:val="0"/>
      <w:marBottom w:val="0"/>
      <w:divBdr>
        <w:top w:val="none" w:sz="0" w:space="0" w:color="auto"/>
        <w:left w:val="none" w:sz="0" w:space="0" w:color="auto"/>
        <w:bottom w:val="none" w:sz="0" w:space="0" w:color="auto"/>
        <w:right w:val="none" w:sz="0" w:space="0" w:color="auto"/>
      </w:divBdr>
    </w:div>
    <w:div w:id="503056153">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32638417">
      <w:bodyDiv w:val="1"/>
      <w:marLeft w:val="0"/>
      <w:marRight w:val="0"/>
      <w:marTop w:val="0"/>
      <w:marBottom w:val="0"/>
      <w:divBdr>
        <w:top w:val="none" w:sz="0" w:space="0" w:color="auto"/>
        <w:left w:val="none" w:sz="0" w:space="0" w:color="auto"/>
        <w:bottom w:val="none" w:sz="0" w:space="0" w:color="auto"/>
        <w:right w:val="none" w:sz="0" w:space="0" w:color="auto"/>
      </w:divBdr>
    </w:div>
    <w:div w:id="816533874">
      <w:bodyDiv w:val="1"/>
      <w:marLeft w:val="0"/>
      <w:marRight w:val="0"/>
      <w:marTop w:val="0"/>
      <w:marBottom w:val="0"/>
      <w:divBdr>
        <w:top w:val="none" w:sz="0" w:space="0" w:color="auto"/>
        <w:left w:val="none" w:sz="0" w:space="0" w:color="auto"/>
        <w:bottom w:val="none" w:sz="0" w:space="0" w:color="auto"/>
        <w:right w:val="none" w:sz="0" w:space="0" w:color="auto"/>
      </w:divBdr>
    </w:div>
    <w:div w:id="939989608">
      <w:bodyDiv w:val="1"/>
      <w:marLeft w:val="0"/>
      <w:marRight w:val="0"/>
      <w:marTop w:val="0"/>
      <w:marBottom w:val="0"/>
      <w:divBdr>
        <w:top w:val="none" w:sz="0" w:space="0" w:color="auto"/>
        <w:left w:val="none" w:sz="0" w:space="0" w:color="auto"/>
        <w:bottom w:val="none" w:sz="0" w:space="0" w:color="auto"/>
        <w:right w:val="none" w:sz="0" w:space="0" w:color="auto"/>
      </w:divBdr>
    </w:div>
    <w:div w:id="1466118193">
      <w:bodyDiv w:val="1"/>
      <w:marLeft w:val="0"/>
      <w:marRight w:val="0"/>
      <w:marTop w:val="0"/>
      <w:marBottom w:val="0"/>
      <w:divBdr>
        <w:top w:val="none" w:sz="0" w:space="0" w:color="auto"/>
        <w:left w:val="none" w:sz="0" w:space="0" w:color="auto"/>
        <w:bottom w:val="none" w:sz="0" w:space="0" w:color="auto"/>
        <w:right w:val="none" w:sz="0" w:space="0" w:color="auto"/>
      </w:divBdr>
    </w:div>
    <w:div w:id="1627346113">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346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uture\1&#20844;&#21215;&#22522;&#37329;\G&#20844;&#21578;&#21046;&#20316;\K&#24320;&#25918;&#30003;&#36141;&#12289;&#36174;&#22238;&#12289;&#26242;&#20572;&#22823;&#39069;&#30003;&#36141;&#19994;&#21153;&#36890;&#21578;\1701&#23433;&#24515;&#23450;&#24320;&#20538;&#24320;&#30003;&#36174;\&#21338;&#26102;&#23433;&#24515;&#25910;&#30410;&#23450;&#26399;&#24320;&#25918;&#20538;&#21048;&#22411;&#35777;&#21048;&#25237;&#36164;&#22522;&#37329;&#24320;&#25918;&#36716;&#25442;&#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博时安心收益定期开放债券型证券投资基金开放转换业务的公告</Template>
  <TotalTime>16</TotalTime>
  <Pages>6</Pages>
  <Words>547</Words>
  <Characters>3119</Characters>
  <Application>Microsoft Office Word</Application>
  <DocSecurity>0</DocSecurity>
  <Lines>25</Lines>
  <Paragraphs>7</Paragraphs>
  <ScaleCrop>false</ScaleCrop>
  <Company>WwW.YlmF.CoM</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符筱</dc:creator>
  <cp:lastModifiedBy>符筱</cp:lastModifiedBy>
  <cp:revision>28</cp:revision>
  <cp:lastPrinted>2013-11-22T01:09:00Z</cp:lastPrinted>
  <dcterms:created xsi:type="dcterms:W3CDTF">2017-01-16T03:29:00Z</dcterms:created>
  <dcterms:modified xsi:type="dcterms:W3CDTF">2017-11-10T02:24:00Z</dcterms:modified>
</cp:coreProperties>
</file>